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单一来源采购文件</w:t>
      </w:r>
      <w:r/>
    </w:p>
    <w:p>
      <w:pPr>
        <w:pStyle w:val="973"/>
        <w:ind w:firstLine="2249"/>
        <w:rPr>
          <w:rFonts w:ascii="Times New Roman" w:hAnsi="Times New Roman"/>
          <w:b/>
          <w:bCs/>
          <w:color w:val="000000"/>
          <w:sz w:val="32"/>
        </w:rPr>
      </w:pPr>
      <w:r>
        <w:rPr>
          <w:rFonts w:ascii="Times New Roman" w:hAnsi="Times New Roman"/>
          <w:b/>
          <w:bCs/>
          <w:color w:val="000000"/>
          <w:sz w:val="32"/>
        </w:rPr>
      </w:r>
      <w:r/>
    </w:p>
    <w:p>
      <w:pPr>
        <w:pStyle w:val="973"/>
        <w:ind w:firstLine="2249"/>
        <w:rPr>
          <w:rFonts w:ascii="Times New Roman" w:hAnsi="Times New Roman"/>
          <w:b/>
          <w:bCs/>
          <w:color w:val="000000"/>
          <w:sz w:val="32"/>
        </w:rPr>
      </w:pPr>
      <w:r>
        <w:rPr>
          <w:rFonts w:ascii="Times New Roman" w:hAnsi="Times New Roman"/>
          <w:b/>
          <w:bCs/>
          <w:color w:val="000000"/>
          <w:sz w:val="32"/>
        </w:rPr>
      </w:r>
      <w:r/>
    </w:p>
    <w:p>
      <w:pPr>
        <w:pStyle w:val="973"/>
        <w:ind w:firstLine="2249"/>
        <w:rPr>
          <w:rFonts w:ascii="Times New Roman" w:hAnsi="Times New Roman"/>
          <w:b/>
          <w:bCs/>
          <w:color w:val="000000"/>
          <w:sz w:val="32"/>
        </w:rPr>
      </w:pPr>
      <w:r>
        <w:rPr>
          <w:rFonts w:ascii="Times New Roman" w:hAnsi="Times New Roman"/>
          <w:b/>
          <w:bCs/>
          <w:color w:val="000000"/>
          <w:sz w:val="32"/>
        </w:rPr>
      </w:r>
      <w:r/>
    </w:p>
    <w:p>
      <w:pPr>
        <w:pStyle w:val="973"/>
        <w:jc w:val="center"/>
        <w:rPr>
          <w:rFonts w:ascii="Times New Roman" w:hAnsi="Times New Roman"/>
          <w:b/>
          <w:bCs/>
          <w:color w:val="000000"/>
          <w:sz w:val="32"/>
        </w:rPr>
      </w:pPr>
      <w:r>
        <w:rPr>
          <w:rFonts w:hint="eastAsia" w:ascii="Times New Roman" w:hAnsi="Times New Roman"/>
          <w:b/>
          <w:bCs/>
          <w:color w:val="000000"/>
          <w:sz w:val="32"/>
        </w:rPr>
        <w:t xml:space="preserve">项目名称：</w:t>
      </w:r>
      <w:bookmarkStart w:id="0" w:name="OLE_LINK11"/>
      <w:r/>
      <w:bookmarkStart w:id="1" w:name="OLE_LINK12"/>
      <w:r>
        <w:rPr>
          <w:rFonts w:hint="eastAsia" w:ascii="Times New Roman" w:hAnsi="Times New Roman"/>
          <w:b/>
          <w:bCs/>
          <w:color w:val="000000"/>
          <w:sz w:val="32"/>
        </w:rPr>
        <w:t xml:space="preserve">沭阳县城区污水管网及配套设施疏通养护项目（</w:t>
      </w:r>
      <w:r>
        <w:rPr>
          <w:rFonts w:hint="eastAsia" w:ascii="Times New Roman" w:hAnsi="Times New Roman"/>
          <w:b/>
          <w:bCs/>
          <w:color w:val="000000"/>
          <w:sz w:val="32"/>
        </w:rPr>
        <w:t xml:space="preserve">2026</w:t>
      </w:r>
      <w:r>
        <w:rPr>
          <w:rFonts w:hint="eastAsia" w:ascii="Times New Roman" w:hAnsi="Times New Roman"/>
          <w:b/>
          <w:bCs/>
          <w:color w:val="000000"/>
          <w:sz w:val="32"/>
        </w:rPr>
        <w:t xml:space="preserve">年度）</w:t>
      </w:r>
      <w:bookmarkEnd w:id="0"/>
      <w:r/>
      <w:bookmarkEnd w:id="1"/>
      <w:r/>
      <w:r/>
    </w:p>
    <w:p>
      <w:pPr>
        <w:ind w:firstLine="643"/>
        <w:jc w:val="left"/>
        <w:spacing w:line="360" w:lineRule="auto"/>
        <w:rPr>
          <w:rFonts w:ascii="宋体" w:hAnsi="宋体"/>
          <w:color w:val="000000"/>
          <w:sz w:val="24"/>
          <w:szCs w:val="24"/>
        </w:rPr>
      </w:pPr>
      <w:r>
        <w:rPr>
          <w:rFonts w:hint="eastAsia"/>
          <w:b/>
          <w:bCs/>
          <w:color w:val="000000"/>
          <w:sz w:val="32"/>
        </w:rPr>
        <w:t xml:space="preserve">项目编号：</w:t>
      </w:r>
      <w:r>
        <w:rPr>
          <w:rFonts w:ascii="Segoe UI" w:hAnsi="Segoe UI" w:cs="Segoe UI"/>
          <w:szCs w:val="21"/>
          <w:shd w:val="clear" w:color="auto" w:fill="ffffff"/>
        </w:rPr>
        <w:t xml:space="preserve">JSZC-321322-JHBL-D2026-0002</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73"/>
        <w:ind w:firstLine="1690"/>
        <w:jc w:val="both"/>
        <w:rPr>
          <w:rFonts w:ascii="Times New Roman" w:hAnsi="Times New Roman"/>
          <w:b/>
          <w:bCs/>
          <w:color w:val="000000"/>
          <w:sz w:val="32"/>
        </w:rPr>
      </w:pPr>
      <w:r>
        <w:rPr>
          <w:rFonts w:ascii="Times New Roman" w:hAnsi="Times New Roman"/>
          <w:b/>
          <w:bCs/>
          <w:color w:val="000000"/>
          <w:sz w:val="32"/>
        </w:rPr>
      </w:r>
      <w:r/>
    </w:p>
    <w:p>
      <w:pPr>
        <w:pStyle w:val="973"/>
        <w:ind w:firstLine="1690"/>
        <w:jc w:val="both"/>
        <w:rPr>
          <w:rFonts w:ascii="Times New Roman" w:hAnsi="Times New Roman"/>
          <w:color w:val="000000"/>
          <w:sz w:val="32"/>
          <w:u w:val="single"/>
        </w:rPr>
      </w:pPr>
      <w:r>
        <w:rPr>
          <w:rFonts w:hint="eastAsia" w:ascii="Times New Roman" w:hAnsi="Times New Roman"/>
          <w:b/>
          <w:bCs/>
          <w:color w:val="000000"/>
          <w:sz w:val="32"/>
        </w:rPr>
        <w:t xml:space="preserve">采</w:t>
      </w:r>
      <w:r>
        <w:rPr>
          <w:rFonts w:hint="eastAsia" w:ascii="Times New Roman" w:hAnsi="Times New Roman"/>
          <w:b/>
          <w:bCs/>
          <w:color w:val="000000"/>
          <w:sz w:val="32"/>
        </w:rPr>
        <w:t xml:space="preserve">   </w:t>
      </w:r>
      <w:r>
        <w:rPr>
          <w:rFonts w:hint="eastAsia" w:ascii="Times New Roman" w:hAnsi="Times New Roman"/>
          <w:b/>
          <w:bCs/>
          <w:color w:val="000000"/>
          <w:sz w:val="32"/>
        </w:rPr>
        <w:t xml:space="preserve">购</w:t>
      </w:r>
      <w:r>
        <w:rPr>
          <w:rFonts w:hint="eastAsia" w:ascii="Times New Roman" w:hAnsi="Times New Roman"/>
          <w:b/>
          <w:bCs/>
          <w:color w:val="000000"/>
          <w:sz w:val="32"/>
        </w:rPr>
        <w:t xml:space="preserve">   </w:t>
      </w:r>
      <w:r>
        <w:rPr>
          <w:rFonts w:hint="eastAsia" w:ascii="Times New Roman" w:hAnsi="Times New Roman"/>
          <w:b/>
          <w:bCs/>
          <w:color w:val="000000"/>
          <w:sz w:val="32"/>
        </w:rPr>
        <w:t xml:space="preserve">人：</w:t>
      </w:r>
      <w:r>
        <w:rPr>
          <w:rFonts w:hint="eastAsia" w:ascii="Times New Roman" w:hAnsi="Times New Roman"/>
          <w:color w:val="000000"/>
          <w:sz w:val="32"/>
          <w:u w:val="single"/>
        </w:rPr>
        <w:t xml:space="preserve">沭阳县住房和城乡建设局</w:t>
      </w:r>
      <w:r/>
    </w:p>
    <w:p>
      <w:pPr>
        <w:pStyle w:val="973"/>
        <w:ind w:firstLine="1690"/>
        <w:jc w:val="both"/>
        <w:rPr>
          <w:rFonts w:ascii="Times New Roman" w:hAnsi="Times New Roman"/>
          <w:b/>
          <w:bCs/>
          <w:color w:val="000000"/>
          <w:sz w:val="32"/>
          <w:u w:val="single"/>
        </w:rPr>
      </w:pPr>
      <w:r>
        <w:rPr>
          <w:rFonts w:hint="eastAsia" w:ascii="Times New Roman" w:hAnsi="Times New Roman"/>
          <w:b/>
          <w:bCs/>
          <w:color w:val="000000"/>
          <w:sz w:val="32"/>
        </w:rPr>
        <w:t xml:space="preserve">采购代理机构：</w:t>
      </w:r>
      <w:r>
        <w:rPr>
          <w:rFonts w:hint="eastAsia" w:ascii="Times New Roman" w:hAnsi="Times New Roman"/>
          <w:color w:val="000000"/>
          <w:sz w:val="32"/>
          <w:u w:val="single"/>
        </w:rPr>
        <w:t xml:space="preserve">江苏华远工程管理有限公司</w:t>
      </w:r>
      <w:r/>
    </w:p>
    <w:p>
      <w:pPr>
        <w:pStyle w:val="973"/>
        <w:ind w:firstLine="3296"/>
        <w:jc w:val="both"/>
        <w:rPr>
          <w:rFonts w:ascii="Times New Roman" w:hAnsi="Times New Roman"/>
          <w:b/>
          <w:bCs/>
          <w:color w:val="000000"/>
          <w:sz w:val="32"/>
        </w:rPr>
      </w:pPr>
      <w:r>
        <w:rPr>
          <w:rFonts w:hint="eastAsia" w:ascii="Times New Roman" w:hAnsi="Times New Roman"/>
          <w:b/>
          <w:bCs/>
          <w:color w:val="000000"/>
          <w:sz w:val="32"/>
        </w:rPr>
        <w:t xml:space="preserve">2026</w:t>
      </w:r>
      <w:r>
        <w:rPr>
          <w:rFonts w:hint="eastAsia" w:ascii="Times New Roman" w:hAnsi="Times New Roman"/>
          <w:b/>
          <w:bCs/>
          <w:color w:val="000000"/>
          <w:sz w:val="32"/>
        </w:rPr>
        <w:t xml:space="preserve">年</w:t>
      </w:r>
      <w:r>
        <w:rPr>
          <w:rFonts w:hint="eastAsia" w:ascii="Times New Roman" w:hAnsi="Times New Roman"/>
          <w:b/>
          <w:bCs/>
          <w:color w:val="000000"/>
          <w:sz w:val="32"/>
        </w:rPr>
        <w:t xml:space="preserve"> 0</w:t>
      </w:r>
      <w:r>
        <w:rPr>
          <w:rFonts w:hint="eastAsia" w:ascii="Times New Roman" w:hAnsi="Times New Roman"/>
          <w:b/>
          <w:bCs/>
          <w:color w:val="000000"/>
          <w:sz w:val="32"/>
        </w:rPr>
        <w:t xml:space="preserve">5</w:t>
      </w:r>
      <w:r>
        <w:rPr>
          <w:rFonts w:hint="eastAsia" w:ascii="Times New Roman" w:hAnsi="Times New Roman"/>
          <w:b/>
          <w:bCs/>
          <w:color w:val="000000"/>
          <w:sz w:val="32"/>
        </w:rPr>
        <w:t xml:space="preserve">月</w:t>
      </w:r>
      <w:r>
        <w:rPr>
          <w:rFonts w:hint="eastAsia" w:ascii="Times New Roman" w:hAnsi="Times New Roman"/>
          <w:b/>
          <w:bCs/>
          <w:color w:val="000000"/>
          <w:sz w:val="32"/>
        </w:rPr>
        <w:t xml:space="preserve">09</w:t>
      </w:r>
      <w:r>
        <w:rPr>
          <w:rFonts w:hint="eastAsia" w:ascii="Times New Roman" w:hAnsi="Times New Roman"/>
          <w:b/>
          <w:bCs/>
          <w:color w:val="000000"/>
          <w:sz w:val="32"/>
        </w:rPr>
        <w:t xml:space="preserve">日</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2" w:name="_Toc120614210"/>
      <w:r/>
      <w:bookmarkStart w:id="3" w:name="_Toc20823272"/>
      <w:r/>
      <w:bookmarkStart w:id="4" w:name="_Toc479757206"/>
      <w:r/>
      <w:bookmarkStart w:id="5" w:name="_Toc523127445"/>
      <w:r/>
      <w:bookmarkStart w:id="6" w:name="_Toc16938516"/>
      <w:r/>
      <w:bookmarkStart w:id="7"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单一来源采购邀请</w:t>
      </w:r>
      <w:r>
        <w:rPr>
          <w:rFonts w:hint="eastAsia" w:ascii="黑体" w:hAnsi="Showcard Gothic" w:eastAsia="黑体"/>
          <w:color w:val="000000"/>
          <w:sz w:val="36"/>
          <w:szCs w:val="21"/>
        </w:rPr>
        <w:t xml:space="preserve">…………………………</w:t>
      </w:r>
      <w:r/>
    </w:p>
    <w:p>
      <w:pPr>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color w:val="000000"/>
          <w:sz w:val="44"/>
          <w:szCs w:val="44"/>
        </w:rPr>
        <w:outlineLvl w:val="0"/>
      </w:pPr>
      <w:r>
        <w:rPr>
          <w:rFonts w:ascii="黑体" w:eastAsia="黑体"/>
          <w:color w:val="000000"/>
          <w:sz w:val="44"/>
          <w:szCs w:val="44"/>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2"/>
      <w:r>
        <w:rPr>
          <w:rFonts w:hint="eastAsia" w:ascii="黑体" w:eastAsia="黑体"/>
          <w:color w:val="000000"/>
          <w:sz w:val="44"/>
          <w:szCs w:val="44"/>
        </w:rPr>
        <w:t xml:space="preserve">单一来源采购邀请</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受[沭阳县住房和城乡建设局]的委托，</w:t>
      </w:r>
      <w:r>
        <w:rPr>
          <w:rFonts w:hint="eastAsia" w:ascii="宋体" w:hAnsi="宋体" w:cs="宋体"/>
          <w:color w:val="000000"/>
          <w:sz w:val="24"/>
          <w:szCs w:val="24"/>
          <w:u w:val="single"/>
        </w:rPr>
        <w:t xml:space="preserve">[江苏华远工程管理有限公司]</w:t>
      </w:r>
      <w:r>
        <w:rPr>
          <w:rFonts w:hint="eastAsia" w:ascii="宋体" w:hAnsi="宋体" w:cs="宋体"/>
          <w:color w:val="000000"/>
          <w:sz w:val="24"/>
          <w:szCs w:val="24"/>
        </w:rPr>
        <w:t xml:space="preserve">就[沭阳县城区污水管网及配套设施疏通养护项目（2026年度）]([</w:t>
      </w:r>
      <w:r>
        <w:rPr>
          <w:rFonts w:ascii="宋体" w:hAnsi="宋体" w:cs="宋体"/>
          <w:color w:val="000000"/>
          <w:sz w:val="24"/>
          <w:szCs w:val="24"/>
        </w:rPr>
        <w:t xml:space="preserve">JSZC-321322-JHBL-D2026-0002</w:t>
      </w:r>
      <w:r>
        <w:rPr>
          <w:rFonts w:hint="eastAsia" w:ascii="宋体" w:hAnsi="宋体" w:cs="宋体"/>
          <w:color w:val="000000"/>
          <w:sz w:val="24"/>
          <w:szCs w:val="24"/>
        </w:rPr>
        <w:t xml:space="preserve">])项目进行单一来源采购，</w:t>
      </w:r>
      <w:r>
        <w:rPr>
          <w:rFonts w:hint="eastAsia" w:ascii="宋体" w:hAnsi="宋体" w:cs="宋体"/>
          <w:bCs/>
          <w:color w:val="000000"/>
          <w:sz w:val="24"/>
          <w:szCs w:val="24"/>
        </w:rPr>
        <w:t xml:space="preserve">欢迎符合相关条件的合格供应商参加采购活动。</w:t>
      </w:r>
      <w:r/>
    </w:p>
    <w:p>
      <w:pPr>
        <w:ind w:firstLine="482"/>
        <w:keepLines/>
        <w:keepNext/>
        <w:spacing w:line="560" w:lineRule="exact"/>
        <w:rPr>
          <w:rFonts w:ascii="宋体" w:hAnsi="宋体" w:cs="宋体"/>
          <w:b/>
          <w:bCs/>
          <w:color w:val="000000"/>
          <w:sz w:val="24"/>
          <w:szCs w:val="24"/>
        </w:rPr>
        <w:outlineLvl w:val="2"/>
      </w:pPr>
      <w:r/>
      <w:bookmarkStart w:id="8" w:name="_Toc28359002"/>
      <w:r/>
      <w:bookmarkStart w:id="9" w:name="_Toc38985263"/>
      <w:r/>
      <w:bookmarkStart w:id="10" w:name="_Toc28359079"/>
      <w:r/>
      <w:bookmarkStart w:id="11" w:name="_Toc35393790"/>
      <w:r/>
      <w:bookmarkStart w:id="12" w:name="_Toc35393621"/>
      <w:r/>
      <w:bookmarkStart w:id="13" w:name="_Hlk24379207"/>
      <w:r>
        <w:rPr>
          <w:rFonts w:hint="eastAsia" w:ascii="宋体" w:hAnsi="宋体" w:cs="宋体"/>
          <w:b/>
          <w:bCs/>
          <w:color w:val="000000"/>
          <w:sz w:val="24"/>
          <w:szCs w:val="24"/>
        </w:rPr>
        <w:t xml:space="preserve">一、项目基本情况</w:t>
      </w:r>
      <w:bookmarkEnd w:id="8"/>
      <w:r/>
      <w:bookmarkEnd w:id="9"/>
      <w:r/>
      <w:bookmarkEnd w:id="10"/>
      <w:r/>
      <w:bookmarkEnd w:id="11"/>
      <w:r/>
      <w:bookmarkEnd w:id="12"/>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1.项目编号：</w:t>
      </w:r>
      <w:r>
        <w:rPr>
          <w:rFonts w:ascii="宋体" w:hAnsi="宋体" w:cs="宋体"/>
          <w:bCs/>
          <w:color w:val="000000"/>
          <w:sz w:val="24"/>
          <w:szCs w:val="24"/>
        </w:rPr>
        <w:t xml:space="preserve">JSZC-321322-JHBL-D2026-0002</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2.项目名称：沭阳县城区污水管网及配套设施疏通养护项目（2026年度）</w:t>
      </w:r>
      <w:bookmarkEnd w:id="13"/>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3.预算金额：</w:t>
      </w:r>
      <w:bookmarkStart w:id="14" w:name="EB6b67396dc9044189a2b926fed8dcb1b9"/>
      <w:r>
        <w:rPr>
          <w:rFonts w:hint="eastAsia" w:asciiTheme="minorEastAsia" w:hAnsiTheme="minorEastAsia" w:eastAsiaTheme="minorEastAsia"/>
          <w:sz w:val="24"/>
        </w:rPr>
        <w:t xml:space="preserve">人民币300万元</w:t>
      </w:r>
      <w:r>
        <w:rPr>
          <w:rFonts w:hint="eastAsia" w:ascii="宋体" w:hAnsi="宋体" w:cs="宋体"/>
          <w:color w:val="000000"/>
          <w:sz w:val="24"/>
          <w:szCs w:val="24"/>
        </w:rPr>
        <w:t xml:space="preserve">，高于此预算价作无效标处理。</w:t>
      </w:r>
      <w:bookmarkEnd w:id="14"/>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4.采购需求（简介）：</w:t>
      </w:r>
      <w:bookmarkStart w:id="15" w:name="OLE_LINK9"/>
      <w:r/>
      <w:bookmarkStart w:id="16" w:name="OLE_LINK10"/>
      <w:r/>
      <w:bookmarkStart w:id="17" w:name="OLE_LINK2"/>
      <w:r/>
      <w:bookmarkStart w:id="18" w:name="OLE_LINK5"/>
      <w:r>
        <w:rPr>
          <w:rFonts w:hint="eastAsia" w:ascii="宋体" w:hAnsi="宋体" w:cs="宋体"/>
          <w:color w:val="000000"/>
          <w:sz w:val="24"/>
          <w:szCs w:val="24"/>
        </w:rPr>
        <w:t xml:space="preserve">主要对城区生活污水管网及提升泵站等设施进行疏通养护等。</w:t>
      </w:r>
      <w:bookmarkEnd w:id="15"/>
      <w:r/>
      <w:bookmarkEnd w:id="16"/>
      <w:r/>
      <w:bookmarkEnd w:id="17"/>
      <w:r/>
      <w:bookmarkEnd w:id="18"/>
      <w:r/>
      <w:r/>
    </w:p>
    <w:p>
      <w:pPr>
        <w:ind w:firstLine="480"/>
        <w:spacing w:line="560" w:lineRule="exact"/>
        <w:rPr>
          <w:rFonts w:ascii="宋体" w:hAnsi="宋体" w:cs="宋体"/>
          <w:color w:val="000000"/>
          <w:sz w:val="24"/>
          <w:szCs w:val="24"/>
          <w:u w:val="single"/>
        </w:rPr>
      </w:pPr>
      <w:r>
        <w:rPr>
          <w:rFonts w:hint="eastAsia" w:ascii="宋体" w:hAnsi="宋体" w:cs="宋体"/>
          <w:color w:val="000000"/>
          <w:sz w:val="24"/>
          <w:szCs w:val="24"/>
        </w:rPr>
        <w:t xml:space="preserve">5.养护期：</w:t>
      </w:r>
      <w:r>
        <w:rPr>
          <w:rFonts w:hint="eastAsia" w:ascii="宋体" w:hAnsi="宋体" w:cs="宋体"/>
          <w:color w:val="000000"/>
          <w:sz w:val="24"/>
          <w:szCs w:val="20"/>
          <w:highlight w:val="white"/>
        </w:rPr>
        <w:t xml:space="preserve">一年</w:t>
      </w:r>
      <w:r/>
    </w:p>
    <w:p>
      <w:pPr>
        <w:ind w:firstLine="482"/>
        <w:keepLines/>
        <w:keepNext/>
        <w:spacing w:line="560" w:lineRule="exact"/>
        <w:rPr>
          <w:rFonts w:ascii="宋体" w:hAnsi="宋体" w:cs="宋体"/>
          <w:b/>
          <w:bCs/>
          <w:color w:val="000000"/>
          <w:sz w:val="24"/>
          <w:szCs w:val="24"/>
        </w:rPr>
        <w:outlineLvl w:val="2"/>
      </w:pPr>
      <w:r/>
      <w:bookmarkStart w:id="19" w:name="_Toc28359003"/>
      <w:r/>
      <w:bookmarkStart w:id="20" w:name="_Toc35393622"/>
      <w:r/>
      <w:bookmarkStart w:id="21" w:name="_Toc38985264"/>
      <w:r/>
      <w:bookmarkStart w:id="22" w:name="_Toc35393791"/>
      <w:r/>
      <w:bookmarkStart w:id="23" w:name="_Toc28359080"/>
      <w:r>
        <w:rPr>
          <w:rFonts w:hint="eastAsia" w:ascii="宋体" w:hAnsi="宋体" w:cs="宋体"/>
          <w:b/>
          <w:bCs/>
          <w:color w:val="000000"/>
          <w:sz w:val="24"/>
          <w:szCs w:val="24"/>
        </w:rPr>
        <w:t xml:space="preserve">二、</w:t>
      </w:r>
      <w:bookmarkEnd w:id="19"/>
      <w:r/>
      <w:bookmarkEnd w:id="20"/>
      <w:r/>
      <w:bookmarkEnd w:id="21"/>
      <w:r/>
      <w:bookmarkEnd w:id="22"/>
      <w:r/>
      <w:bookmarkEnd w:id="23"/>
      <w:r>
        <w:rPr>
          <w:rFonts w:hint="eastAsia" w:ascii="宋体" w:hAnsi="宋体" w:cs="宋体"/>
          <w:b/>
          <w:bCs/>
          <w:color w:val="000000"/>
          <w:sz w:val="24"/>
          <w:szCs w:val="24"/>
        </w:rPr>
        <w:t xml:space="preserve">合格单一来源供应商资格要求</w:t>
      </w:r>
      <w:r/>
    </w:p>
    <w:p>
      <w:pPr>
        <w:ind w:firstLine="480"/>
        <w:spacing w:line="560" w:lineRule="exact"/>
        <w:rPr>
          <w:rFonts w:ascii="宋体" w:hAnsi="宋体" w:cs="宋体"/>
          <w:color w:val="000000"/>
          <w:sz w:val="24"/>
          <w:szCs w:val="24"/>
        </w:rPr>
      </w:pPr>
      <w:r/>
      <w:bookmarkStart w:id="24" w:name="_Toc38985265"/>
      <w:r/>
      <w:bookmarkStart w:id="25" w:name="_Toc28359004"/>
      <w:r/>
      <w:bookmarkStart w:id="26" w:name="_Toc35393623"/>
      <w:r/>
      <w:bookmarkStart w:id="27" w:name="_Toc28359081"/>
      <w:r/>
      <w:bookmarkStart w:id="28" w:name="_Toc35393792"/>
      <w:r>
        <w:rPr>
          <w:rFonts w:hint="eastAsia" w:ascii="宋体" w:hAnsi="宋体" w:cs="宋体"/>
          <w:color w:val="000000"/>
          <w:sz w:val="24"/>
          <w:szCs w:val="24"/>
        </w:rPr>
        <w:t xml:space="preserve">（一）通用资格要求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1.具备《中华人民共和国政府采购法》第二十二条第一款规定的6项条件（按要求提供协商及声明函）；</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2.信用信息。信用信息查询渠道：“信用中国”网（</w:t>
      </w:r>
      <w:r>
        <w:rPr>
          <w:rFonts w:hint="eastAsia" w:ascii="宋体" w:hAnsi="宋体" w:cs="宋体"/>
          <w:color w:val="000000"/>
          <w:sz w:val="24"/>
          <w:szCs w:val="24"/>
        </w:rPr>
        <w:t xml:space="preserve">www.creditchina.gov.cn</w:t>
      </w:r>
      <w:r>
        <w:rPr>
          <w:rFonts w:hint="eastAsia" w:ascii="宋体" w:hAnsi="宋体" w:cs="宋体"/>
          <w:color w:val="000000"/>
          <w:sz w:val="24"/>
          <w:szCs w:val="24"/>
        </w:rPr>
        <w:t xml:space="preserve">）、“中国政府采购”网（</w:t>
      </w:r>
      <w:r>
        <w:rPr>
          <w:rFonts w:hint="eastAsia" w:ascii="宋体" w:hAnsi="宋体" w:cs="宋体"/>
          <w:color w:val="000000"/>
          <w:sz w:val="24"/>
          <w:szCs w:val="24"/>
        </w:rPr>
        <w:t xml:space="preserve">www.ccgp.gov.cn</w:t>
      </w:r>
      <w:r>
        <w:rPr>
          <w:rFonts w:hint="eastAsia" w:ascii="宋体" w:hAnsi="宋体" w:cs="宋体"/>
          <w:color w:val="000000"/>
          <w:sz w:val="24"/>
          <w:szCs w:val="24"/>
        </w:rPr>
        <w:t xml:space="preserve">）、江苏政府采购网（</w:t>
      </w:r>
      <w:r>
        <w:rPr>
          <w:rFonts w:hint="eastAsia" w:ascii="宋体" w:hAnsi="宋体" w:cs="宋体"/>
          <w:color w:val="000000"/>
          <w:sz w:val="24"/>
          <w:szCs w:val="24"/>
        </w:rPr>
        <w:t xml:space="preserve">www.ccgp-jiangsu.gov.cn</w:t>
      </w:r>
      <w:r>
        <w:rPr>
          <w:rFonts w:hint="eastAsia" w:ascii="宋体" w:hAnsi="宋体" w:cs="宋体"/>
          <w:color w:val="000000"/>
          <w:sz w:val="24"/>
          <w:szCs w:val="24"/>
        </w:rPr>
        <w:t xml:space="preserve">）。    </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3.落实政府采购政策需满足的资格要求：无。</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4.本项目</w:t>
      </w:r>
      <w:r>
        <w:rPr>
          <w:rFonts w:hint="eastAsia" w:ascii="宋体" w:hAnsi="宋体" w:cs="宋体"/>
          <w:color w:val="000000"/>
          <w:sz w:val="24"/>
          <w:szCs w:val="24"/>
          <w:u w:val="single"/>
        </w:rPr>
        <w:t xml:space="preserve"> 不接受 </w:t>
      </w:r>
      <w:r>
        <w:rPr>
          <w:rFonts w:hint="eastAsia" w:ascii="宋体" w:hAnsi="宋体" w:cs="宋体"/>
          <w:color w:val="000000"/>
          <w:sz w:val="24"/>
          <w:szCs w:val="24"/>
        </w:rPr>
        <w:t xml:space="preserve">联合体参与单一来源采购活动（接受/不接受）。</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（二）本项目的特定资格要求：无。</w:t>
      </w:r>
      <w:r/>
    </w:p>
    <w:p>
      <w:pPr>
        <w:ind w:firstLine="482"/>
        <w:keepLines/>
        <w:keepNext/>
        <w:spacing w:line="560" w:lineRule="exact"/>
        <w:rPr>
          <w:rFonts w:ascii="宋体" w:hAnsi="宋体" w:cs="宋体"/>
          <w:b/>
          <w:bCs/>
          <w:color w:val="000000"/>
          <w:sz w:val="24"/>
          <w:szCs w:val="24"/>
        </w:rPr>
        <w:outlineLvl w:val="2"/>
      </w:pPr>
      <w:r/>
      <w:bookmarkStart w:id="29" w:name="_Toc28359082"/>
      <w:r/>
      <w:bookmarkStart w:id="30" w:name="_Toc28359005"/>
      <w:r/>
      <w:bookmarkStart w:id="31" w:name="_Toc35393793"/>
      <w:r/>
      <w:bookmarkStart w:id="32" w:name="_Toc35393624"/>
      <w:r/>
      <w:bookmarkStart w:id="33" w:name="_Toc38985266"/>
      <w:r/>
      <w:bookmarkEnd w:id="24"/>
      <w:r/>
      <w:bookmarkEnd w:id="25"/>
      <w:r/>
      <w:bookmarkEnd w:id="26"/>
      <w:r/>
      <w:bookmarkEnd w:id="27"/>
      <w:r/>
      <w:bookmarkEnd w:id="28"/>
      <w:r>
        <w:rPr>
          <w:rFonts w:hint="eastAsia" w:ascii="宋体" w:hAnsi="宋体" w:cs="宋体"/>
          <w:b/>
          <w:bCs/>
          <w:color w:val="000000"/>
          <w:sz w:val="24"/>
          <w:szCs w:val="24"/>
        </w:rPr>
        <w:t xml:space="preserve">三、提交</w:t>
      </w:r>
      <w:bookmarkEnd w:id="29"/>
      <w:r/>
      <w:bookmarkEnd w:id="30"/>
      <w:r>
        <w:rPr>
          <w:rFonts w:hint="eastAsia" w:ascii="宋体" w:hAnsi="宋体" w:cs="宋体"/>
          <w:b/>
          <w:bCs/>
          <w:color w:val="000000"/>
          <w:sz w:val="24"/>
          <w:szCs w:val="24"/>
        </w:rPr>
        <w:t xml:space="preserve">响应文件截止时间</w:t>
      </w:r>
      <w:bookmarkEnd w:id="31"/>
      <w:r/>
      <w:bookmarkEnd w:id="32"/>
      <w:r/>
      <w:bookmarkEnd w:id="33"/>
      <w:r/>
      <w:r/>
    </w:p>
    <w:p>
      <w:pPr>
        <w:ind w:firstLine="480"/>
        <w:spacing w:line="56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2026 年</w:t>
      </w:r>
      <w:r>
        <w:rPr>
          <w:rFonts w:hint="eastAsia"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rPr>
        <w:t xml:space="preserve">15</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rPr>
        <w:t xml:space="preserve">9</w:t>
      </w:r>
      <w:r>
        <w:rPr>
          <w:rFonts w:hint="eastAsia" w:ascii="宋体" w:hAnsi="宋体" w:cs="宋体"/>
          <w:bCs/>
          <w:color w:val="000000"/>
          <w:sz w:val="24"/>
          <w:szCs w:val="24"/>
          <w:u w:val="single"/>
        </w:rPr>
        <w:t xml:space="preserve">点30分</w:t>
      </w:r>
      <w:r>
        <w:rPr>
          <w:rFonts w:hint="eastAsia" w:ascii="宋体" w:hAnsi="宋体" w:cs="宋体"/>
          <w:bCs/>
          <w:color w:val="000000"/>
          <w:sz w:val="24"/>
          <w:szCs w:val="24"/>
        </w:rPr>
        <w:t xml:space="preserve">（北京时间）。</w:t>
      </w:r>
      <w:r/>
    </w:p>
    <w:p>
      <w:pPr>
        <w:ind w:firstLine="482"/>
        <w:keepLines/>
        <w:keepNext/>
        <w:spacing w:line="560" w:lineRule="exact"/>
        <w:rPr>
          <w:rFonts w:ascii="宋体" w:hAnsi="宋体" w:cs="宋体"/>
          <w:b/>
          <w:bCs/>
          <w:color w:val="000000"/>
          <w:sz w:val="24"/>
          <w:szCs w:val="24"/>
        </w:rPr>
        <w:outlineLvl w:val="2"/>
      </w:pPr>
      <w:r/>
      <w:bookmarkStart w:id="34" w:name="_Toc35393627"/>
      <w:r/>
      <w:bookmarkStart w:id="35" w:name="_Toc38985269"/>
      <w:r/>
      <w:bookmarkStart w:id="36" w:name="_Toc35393796"/>
      <w:r/>
      <w:bookmarkStart w:id="37" w:name="_Toc28359085"/>
      <w:r/>
      <w:bookmarkStart w:id="38" w:name="_Toc28359008"/>
      <w:r>
        <w:rPr>
          <w:rFonts w:hint="eastAsia" w:ascii="宋体" w:hAnsi="宋体" w:cs="宋体"/>
          <w:b/>
          <w:bCs/>
          <w:color w:val="000000"/>
          <w:sz w:val="24"/>
          <w:szCs w:val="24"/>
        </w:rPr>
        <w:t xml:space="preserve">四、本次单一来源采购联系方式</w:t>
      </w:r>
      <w:bookmarkEnd w:id="34"/>
      <w:r/>
      <w:bookmarkEnd w:id="35"/>
      <w:r/>
      <w:bookmarkEnd w:id="36"/>
      <w:r/>
      <w:bookmarkEnd w:id="37"/>
      <w:r/>
      <w:bookmarkEnd w:id="38"/>
      <w:r/>
      <w:r/>
    </w:p>
    <w:p>
      <w:pPr>
        <w:ind w:firstLine="480"/>
        <w:spacing w:line="560" w:lineRule="exact"/>
        <w:widowControl/>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沭阳县住房和城乡建设局</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沭阳县康平路2号　</w:t>
      </w:r>
      <w:r/>
    </w:p>
    <w:p>
      <w:pPr>
        <w:ind w:firstLine="480"/>
        <w:spacing w:line="560" w:lineRule="exact"/>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杨银枪</w:t>
      </w:r>
      <w:r/>
    </w:p>
    <w:p>
      <w:pPr>
        <w:ind w:firstLine="480"/>
        <w:spacing w:line="560" w:lineRule="exact"/>
        <w:rPr>
          <w:rFonts w:ascii="宋体" w:hAnsi="宋体" w:cs="宋体"/>
          <w:color w:val="000000"/>
          <w:sz w:val="24"/>
          <w:szCs w:val="24"/>
          <w:u w:val="single"/>
        </w:rPr>
      </w:pPr>
      <w:r>
        <w:rPr>
          <w:rFonts w:hint="eastAsia" w:ascii="宋体" w:hAnsi="宋体" w:cs="宋体"/>
          <w:color w:val="000000"/>
          <w:sz w:val="24"/>
          <w:szCs w:val="24"/>
        </w:rPr>
        <w:t xml:space="preserve">联系方式：</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13013903683</w:t>
      </w:r>
      <w:r>
        <w:rPr>
          <w:rFonts w:hint="eastAsia" w:ascii="宋体" w:hAnsi="宋体" w:cs="宋体"/>
          <w:color w:val="000000"/>
          <w:sz w:val="24"/>
          <w:szCs w:val="24"/>
          <w:u w:val="single"/>
        </w:rPr>
        <w:t xml:space="preserve">　</w:t>
      </w:r>
      <w:bookmarkStart w:id="39" w:name="_Toc28359009"/>
      <w:r/>
      <w:bookmarkStart w:id="40" w:name="_Toc28359086"/>
      <w:r/>
      <w:bookmarkEnd w:id="39"/>
      <w:bookmarkEnd w:id="40"/>
      <w:r/>
    </w:p>
    <w:p>
      <w:pPr>
        <w:ind w:firstLine="480"/>
        <w:spacing w:line="560" w:lineRule="exact"/>
        <w:widowControl/>
        <w:rPr>
          <w:rFonts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江苏华远工程管理有限公司</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Theme="minorEastAsia" w:hAnsiTheme="minorEastAsia" w:eastAsiaTheme="minorEastAsia"/>
          <w:sz w:val="24"/>
        </w:rPr>
        <w:t xml:space="preserve">沭阳县中宝大厦五楼</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联系人：吴小白</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1" w:name="_Toc28359010"/>
      <w:r/>
      <w:bookmarkStart w:id="42" w:name="_Toc28359087"/>
      <w:r>
        <w:rPr>
          <w:rFonts w:hint="eastAsia" w:asciiTheme="minorEastAsia" w:hAnsiTheme="minorEastAsia" w:eastAsiaTheme="minorEastAsia"/>
          <w:sz w:val="24"/>
        </w:rPr>
        <w:t xml:space="preserve">13852810112</w:t>
      </w:r>
      <w:bookmarkEnd w:id="41"/>
      <w:bookmarkEnd w:id="42"/>
      <w:r/>
    </w:p>
    <w:p>
      <w:pPr>
        <w:ind w:firstLine="482"/>
        <w:keepLines/>
        <w:keepNext/>
        <w:spacing w:line="56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五、其他</w:t>
      </w:r>
      <w:r/>
    </w:p>
    <w:p>
      <w:pPr>
        <w:ind w:firstLine="480"/>
        <w:spacing w:line="560" w:lineRule="exact"/>
        <w:rPr>
          <w:rFonts w:ascii="宋体" w:hAnsi="宋体" w:cs="宋体"/>
          <w:color w:val="000000"/>
          <w:sz w:val="24"/>
          <w:szCs w:val="24"/>
          <w:highlight w:val="white"/>
        </w:rPr>
      </w:pPr>
      <w:r/>
      <w:bookmarkStart w:id="43" w:name="EB64e1f522fd8c43fcb4d3ba471386b3e7"/>
      <w:r>
        <w:rPr>
          <w:rFonts w:hint="eastAsia" w:ascii="宋体" w:hAnsi="宋体" w:cs="宋体"/>
          <w:color w:val="000000"/>
          <w:sz w:val="24"/>
          <w:szCs w:val="24"/>
          <w:highlight w:val="white"/>
        </w:rPr>
        <w:t xml:space="preserve">1.财政部门监督电话：0527-83559270。</w:t>
      </w:r>
      <w:r/>
    </w:p>
    <w:p>
      <w:pPr>
        <w:ind w:firstLine="480"/>
        <w:spacing w:line="56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pStyle w:val="997"/>
        <w:ind w:firstLine="480"/>
        <w:jc w:val="both"/>
        <w:rPr>
          <w:rFonts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3.宿迁地区“苏采云”技术支持客服电话：0527-84225125、0519-86722806。</w:t>
      </w:r>
      <w:r/>
    </w:p>
    <w:p>
      <w:pPr>
        <w:pStyle w:val="997"/>
        <w:ind w:firstLine="480"/>
        <w:jc w:val="both"/>
        <w:rPr>
          <w:rFonts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4.如果供应商通过苏采云系统参与政府采购项目，相关操作手册详见链接：</w:t>
      </w:r>
      <w:r>
        <w:rPr>
          <w:rFonts w:hint="eastAsia" w:ascii="宋体" w:hAnsi="宋体" w:eastAsia="宋体" w:cs="宋体"/>
          <w:color w:val="000000"/>
          <w:spacing w:val="-6"/>
          <w:sz w:val="24"/>
          <w:szCs w:val="24"/>
          <w:highlight w:val="white"/>
          <w:lang w:val="en-US"/>
        </w:rPr>
        <w:t xml:space="preserve">http://www.ccgp-jiangsu.gov.cn/jiangsu/zlxz/ee/ee3a4bc5a3454aa2b0d9312230633ce9.html。</w:t>
      </w:r>
      <w:bookmarkEnd w:id="43"/>
      <w:r/>
    </w:p>
    <w:p>
      <w:pPr>
        <w:ind w:firstLine="480"/>
        <w:spacing w:line="560" w:lineRule="exact"/>
        <w:tabs>
          <w:tab w:val="left" w:pos="900" w:leader="none"/>
        </w:tabs>
        <w:rPr>
          <w:rFonts w:ascii="宋体" w:hAnsi="宋体" w:cs="宋体"/>
          <w:color w:val="000000"/>
          <w:sz w:val="24"/>
          <w:szCs w:val="24"/>
        </w:rPr>
      </w:pPr>
      <w:r>
        <w:rPr>
          <w:rFonts w:hint="eastAsia" w:ascii="宋体" w:hAnsi="宋体" w:cs="宋体"/>
          <w:color w:val="000000"/>
          <w:sz w:val="24"/>
          <w:szCs w:val="24"/>
          <w:highlight w:val="white"/>
        </w:rPr>
        <w:t xml:space="preserve">5.现场勘察及答疑：本项目不组织集中勘察及答疑，供应商如对采购需求有疑问，请咨询采购单位联系人。</w:t>
      </w:r>
      <w:r/>
    </w:p>
    <w:p>
      <w:pPr>
        <w:ind w:firstLine="480"/>
        <w:spacing w:line="560" w:lineRule="exact"/>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6. 本次单一来源采购不收取保证金。</w:t>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jc w:val="center"/>
        <w:keepLines/>
        <w:keepNext/>
        <w:spacing w:before="260" w:after="260" w:line="416" w:lineRule="auto"/>
        <w:rPr>
          <w:rFonts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3"/>
      <w:r/>
      <w:bookmarkEnd w:id="4"/>
      <w:r/>
      <w:bookmarkEnd w:id="5"/>
      <w:r/>
      <w:bookmarkEnd w:id="6"/>
      <w:r/>
      <w:bookmarkEnd w:id="7"/>
      <w:r/>
      <w:bookmarkEnd w:id="44"/>
      <w:r>
        <w:rPr>
          <w:rFonts w:hint="eastAsia" w:ascii="黑体" w:hAnsi="Arial" w:eastAsia="黑体" w:cs="Arial"/>
          <w:b/>
          <w:bCs/>
          <w:color w:val="000000"/>
          <w:sz w:val="44"/>
          <w:szCs w:val="44"/>
        </w:rPr>
        <w:t xml:space="preserve">供应商须知</w:t>
      </w:r>
      <w:r/>
    </w:p>
    <w:p>
      <w:pPr>
        <w:ind w:firstLine="482"/>
        <w:keepLines/>
        <w:keepNext/>
        <w:spacing w:line="520" w:lineRule="exact"/>
        <w:rPr>
          <w:rFonts w:ascii="宋体" w:hAnsi="宋体" w:cs="宋体"/>
          <w:b/>
          <w:bCs/>
          <w:color w:val="000000"/>
          <w:sz w:val="24"/>
          <w:szCs w:val="24"/>
        </w:rPr>
        <w:outlineLvl w:val="2"/>
      </w:pPr>
      <w:r/>
      <w:bookmarkStart w:id="45" w:name="_Toc20823275"/>
      <w:r/>
      <w:bookmarkStart w:id="46" w:name="_Toc16938519"/>
      <w:r/>
      <w:bookmarkStart w:id="47" w:name="_Toc513029203"/>
      <w:r/>
      <w:bookmarkStart w:id="48" w:name="_Toc120614214"/>
      <w:r>
        <w:rPr>
          <w:rFonts w:hint="eastAsia" w:ascii="宋体" w:hAnsi="宋体" w:cs="宋体"/>
          <w:b/>
          <w:bCs/>
          <w:color w:val="000000"/>
          <w:sz w:val="24"/>
          <w:szCs w:val="24"/>
        </w:rPr>
        <w:t xml:space="preserve">一、总则</w:t>
      </w:r>
      <w:bookmarkEnd w:id="45"/>
      <w:r/>
      <w:bookmarkEnd w:id="46"/>
      <w:r/>
      <w:bookmarkEnd w:id="47"/>
      <w:r/>
      <w:bookmarkEnd w:id="48"/>
      <w:r/>
      <w:r/>
    </w:p>
    <w:p>
      <w:pPr>
        <w:ind w:firstLine="480"/>
        <w:keepLines/>
        <w:keepNext/>
        <w:spacing w:line="520" w:lineRule="exact"/>
        <w:rPr>
          <w:rFonts w:ascii="宋体" w:hAnsi="宋体" w:cs="宋体"/>
          <w:color w:val="000000"/>
          <w:sz w:val="24"/>
          <w:szCs w:val="24"/>
        </w:rPr>
        <w:outlineLvl w:val="3"/>
      </w:pPr>
      <w:r/>
      <w:bookmarkStart w:id="49" w:name="_Hlt16619475"/>
      <w:r/>
      <w:bookmarkStart w:id="50" w:name="_Toc458694821"/>
      <w:r/>
      <w:bookmarkStart w:id="51" w:name="_Toc513029204"/>
      <w:r/>
      <w:bookmarkStart w:id="52" w:name="_Toc16938520"/>
      <w:r/>
      <w:bookmarkStart w:id="53" w:name="_Toc20823276"/>
      <w:r/>
      <w:bookmarkEnd w:id="49"/>
      <w:r>
        <w:rPr>
          <w:rFonts w:hint="eastAsia" w:ascii="宋体" w:hAnsi="宋体" w:cs="宋体"/>
          <w:color w:val="000000"/>
          <w:sz w:val="24"/>
          <w:szCs w:val="24"/>
        </w:rPr>
        <w:t xml:space="preserve">1</w:t>
      </w:r>
      <w:bookmarkEnd w:id="50"/>
      <w:r>
        <w:rPr>
          <w:rFonts w:hint="eastAsia" w:ascii="宋体" w:hAnsi="宋体" w:cs="宋体"/>
          <w:color w:val="000000"/>
          <w:sz w:val="24"/>
          <w:szCs w:val="24"/>
        </w:rPr>
        <w:t xml:space="preserve">、采购方式</w:t>
      </w:r>
      <w:bookmarkEnd w:id="51"/>
      <w:r/>
      <w:bookmarkEnd w:id="52"/>
      <w:r/>
      <w:bookmarkEnd w:id="53"/>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1.1 本次政府采购活动采取单一来源采购方式。</w:t>
      </w:r>
      <w:r/>
    </w:p>
    <w:p>
      <w:pPr>
        <w:ind w:firstLine="480"/>
        <w:keepLines/>
        <w:keepNext/>
        <w:spacing w:line="520" w:lineRule="exact"/>
        <w:rPr>
          <w:rFonts w:ascii="宋体" w:hAnsi="宋体" w:cs="宋体"/>
          <w:color w:val="000000"/>
          <w:sz w:val="24"/>
          <w:szCs w:val="24"/>
        </w:rPr>
        <w:outlineLvl w:val="3"/>
      </w:pPr>
      <w:r/>
      <w:bookmarkStart w:id="54" w:name="_Toc513029205"/>
      <w:r/>
      <w:bookmarkStart w:id="55" w:name="_Toc20823277"/>
      <w:r/>
      <w:bookmarkStart w:id="56" w:name="_Toc16938521"/>
      <w:r>
        <w:rPr>
          <w:rFonts w:hint="eastAsia" w:ascii="宋体" w:hAnsi="宋体" w:cs="宋体"/>
          <w:color w:val="000000"/>
          <w:sz w:val="24"/>
          <w:szCs w:val="24"/>
        </w:rPr>
        <w:t xml:space="preserve">2、合格的</w:t>
      </w:r>
      <w:bookmarkEnd w:id="54"/>
      <w:r/>
      <w:bookmarkEnd w:id="55"/>
      <w:r/>
      <w:bookmarkEnd w:id="56"/>
      <w:r>
        <w:rPr>
          <w:rFonts w:hint="eastAsia" w:ascii="宋体" w:hAnsi="宋体" w:cs="宋体"/>
          <w:color w:val="000000"/>
          <w:sz w:val="24"/>
          <w:szCs w:val="24"/>
        </w:rPr>
        <w:t xml:space="preserve">供应商</w:t>
      </w:r>
      <w:r/>
    </w:p>
    <w:p>
      <w:pPr>
        <w:ind w:firstLine="480"/>
        <w:spacing w:line="520" w:lineRule="exact"/>
        <w:rPr>
          <w:rFonts w:ascii="宋体" w:hAnsi="宋体" w:cs="宋体"/>
          <w:color w:val="000000"/>
          <w:sz w:val="24"/>
          <w:szCs w:val="24"/>
        </w:rPr>
      </w:pPr>
      <w:r/>
      <w:bookmarkStart w:id="57" w:name="_Toc513029206"/>
      <w:r/>
      <w:bookmarkStart w:id="58" w:name="_Toc20823278"/>
      <w:r/>
      <w:bookmarkStart w:id="59" w:name="_Toc16938522"/>
      <w:r>
        <w:rPr>
          <w:rFonts w:hint="eastAsia" w:ascii="宋体" w:hAnsi="宋体" w:cs="宋体"/>
          <w:color w:val="000000"/>
          <w:sz w:val="24"/>
          <w:szCs w:val="24"/>
        </w:rPr>
        <w:t xml:space="preserve">2. 1 满足采购文件中合格单一来源供应商资格要求的规定。</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 2 满足本采购文件实质性条款的规定。</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3、适用法律</w:t>
      </w:r>
      <w:bookmarkEnd w:id="57"/>
      <w:r/>
      <w:bookmarkEnd w:id="58"/>
      <w:r/>
      <w:bookmarkEnd w:id="59"/>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3.1 本次采购及由此产生的合同受中华人民共和国有关的法律法规制约和保护。</w:t>
      </w:r>
      <w:r/>
    </w:p>
    <w:p>
      <w:pPr>
        <w:ind w:firstLine="480"/>
        <w:keepLines/>
        <w:keepNext/>
        <w:spacing w:line="520" w:lineRule="exact"/>
        <w:rPr>
          <w:rFonts w:ascii="宋体" w:hAnsi="宋体" w:cs="宋体"/>
          <w:color w:val="000000"/>
          <w:sz w:val="24"/>
          <w:szCs w:val="24"/>
        </w:rPr>
        <w:outlineLvl w:val="3"/>
      </w:pPr>
      <w:r/>
      <w:bookmarkStart w:id="60" w:name="_Toc513029207"/>
      <w:r/>
      <w:bookmarkStart w:id="61" w:name="_Toc16938523"/>
      <w:r/>
      <w:bookmarkStart w:id="62" w:name="_Toc462564067"/>
      <w:r/>
      <w:bookmarkStart w:id="63" w:name="_Toc20823279"/>
      <w:r>
        <w:rPr>
          <w:rFonts w:hint="eastAsia" w:ascii="宋体" w:hAnsi="宋体" w:cs="宋体"/>
          <w:color w:val="000000"/>
          <w:sz w:val="24"/>
          <w:szCs w:val="24"/>
        </w:rPr>
        <w:t xml:space="preserve">4、相关费用</w:t>
      </w:r>
      <w:bookmarkEnd w:id="60"/>
      <w:r/>
      <w:bookmarkEnd w:id="61"/>
      <w:r/>
      <w:bookmarkEnd w:id="62"/>
      <w:r/>
      <w:bookmarkEnd w:id="63"/>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4.1</w:t>
      </w:r>
      <w:r>
        <w:rPr>
          <w:rFonts w:hint="eastAsia" w:ascii="宋体" w:hAnsi="宋体" w:cs="宋体"/>
          <w:color w:val="000000"/>
          <w:sz w:val="24"/>
          <w:szCs w:val="24"/>
        </w:rPr>
        <w:t xml:space="preserve">供应商应自行承担所有与参加本次采购有关的费用，无论采购过程中的做法和结果如何，采购代理机构在任何情况下均无义务和责任承担这些费用。</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4.2代理费用收取方式及标准：按以下第</w:t>
      </w:r>
      <w:r>
        <w:rPr>
          <w:rFonts w:hint="eastAsia" w:ascii="宋体" w:hAnsi="宋体" w:cs="宋体"/>
          <w:color w:val="000000"/>
          <w:sz w:val="24"/>
          <w:szCs w:val="24"/>
          <w:u w:val="single"/>
        </w:rPr>
        <w:t xml:space="preserve"> 4.2.2 </w:t>
      </w:r>
      <w:r>
        <w:rPr>
          <w:rFonts w:hint="eastAsia" w:ascii="宋体" w:hAnsi="宋体" w:cs="宋体"/>
          <w:color w:val="000000"/>
          <w:sz w:val="24"/>
          <w:szCs w:val="24"/>
        </w:rPr>
        <w:t xml:space="preserve">种方式执行</w:t>
      </w:r>
      <w:r/>
    </w:p>
    <w:p>
      <w:pPr>
        <w:ind w:firstLine="480"/>
        <w:spacing w:line="52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4.2.1无需支付；</w:t>
      </w:r>
      <w:r/>
    </w:p>
    <w:p>
      <w:pPr>
        <w:ind w:firstLine="480"/>
        <w:keepLines/>
        <w:keepNext/>
        <w:spacing w:line="520" w:lineRule="exact"/>
        <w:rPr>
          <w:rFonts w:ascii="宋体" w:hAnsi="宋体" w:cs="宋体"/>
          <w:color w:val="000000"/>
          <w:sz w:val="24"/>
          <w:szCs w:val="24"/>
          <w:u w:val="single"/>
        </w:rPr>
        <w:outlineLvl w:val="3"/>
      </w:pPr>
      <w:r>
        <w:rPr>
          <w:rFonts w:hint="eastAsia" w:ascii="宋体" w:hAnsi="宋体" w:cs="宋体"/>
          <w:color w:val="000000"/>
          <w:sz w:val="24"/>
          <w:szCs w:val="24"/>
          <w:lang w:val="zh-CN"/>
        </w:rPr>
        <w:t xml:space="preserve">4.2.2具体方式及标准为：</w:t>
      </w:r>
      <w:r>
        <w:rPr>
          <w:rFonts w:hint="eastAsia" w:cs="仿宋"/>
          <w:sz w:val="24"/>
          <w:szCs w:val="24"/>
        </w:rPr>
        <w:t xml:space="preserve">根据《政府采购代理机构管理暂行办法》财库〔</w:t>
      </w:r>
      <w:r>
        <w:rPr>
          <w:rFonts w:hint="eastAsia" w:cs="仿宋"/>
          <w:sz w:val="24"/>
          <w:szCs w:val="24"/>
        </w:rPr>
        <w:t xml:space="preserve">2018</w:t>
      </w:r>
      <w:r>
        <w:rPr>
          <w:rFonts w:hint="eastAsia" w:cs="仿宋"/>
          <w:sz w:val="24"/>
          <w:szCs w:val="24"/>
        </w:rPr>
        <w:t xml:space="preserve">〕</w:t>
      </w:r>
      <w:r>
        <w:rPr>
          <w:rFonts w:hint="eastAsia" w:cs="仿宋"/>
          <w:sz w:val="24"/>
          <w:szCs w:val="24"/>
        </w:rPr>
        <w:t xml:space="preserve">2</w:t>
      </w:r>
      <w:r>
        <w:rPr>
          <w:rFonts w:hint="eastAsia" w:cs="仿宋"/>
          <w:sz w:val="24"/>
          <w:szCs w:val="24"/>
        </w:rPr>
        <w:t xml:space="preserve">号第十五条规定，本项目代理服务费由成交投标人支付，收费标准：按照《江苏省招标代理服务收费指导意见》苏招协</w:t>
      </w:r>
      <w:r>
        <w:rPr>
          <w:rFonts w:hint="eastAsia" w:cs="仿宋"/>
          <w:sz w:val="24"/>
          <w:szCs w:val="24"/>
        </w:rPr>
        <w:t xml:space="preserve">{2022}002</w:t>
      </w:r>
      <w:r>
        <w:rPr>
          <w:rFonts w:hint="eastAsia" w:cs="仿宋"/>
          <w:sz w:val="24"/>
          <w:szCs w:val="24"/>
        </w:rPr>
        <w:t xml:space="preserve">号文件收费标准</w:t>
      </w:r>
      <w:r>
        <w:rPr>
          <w:rFonts w:hint="eastAsia" w:cs="仿宋"/>
          <w:sz w:val="24"/>
          <w:szCs w:val="24"/>
        </w:rPr>
        <w:t xml:space="preserve">40%</w:t>
      </w:r>
      <w:r>
        <w:rPr>
          <w:rFonts w:hint="eastAsia" w:cs="仿宋"/>
          <w:sz w:val="24"/>
          <w:szCs w:val="24"/>
        </w:rPr>
        <w:t xml:space="preserve">收取。</w:t>
      </w:r>
      <w:r/>
    </w:p>
    <w:p>
      <w:pPr>
        <w:ind w:firstLine="480"/>
        <w:keepLines/>
        <w:keepNext/>
        <w:spacing w:line="520" w:lineRule="exact"/>
        <w:rPr>
          <w:rFonts w:ascii="宋体" w:hAnsi="宋体" w:cs="宋体"/>
          <w:color w:val="000000"/>
          <w:sz w:val="24"/>
          <w:szCs w:val="24"/>
        </w:rPr>
        <w:outlineLvl w:val="3"/>
      </w:pPr>
      <w:r>
        <w:rPr>
          <w:rFonts w:hint="eastAsia" w:ascii="宋体" w:hAnsi="宋体" w:cs="宋体"/>
          <w:b/>
          <w:bCs/>
          <w:color w:val="000000"/>
          <w:sz w:val="24"/>
          <w:szCs w:val="24"/>
        </w:rPr>
        <w:t xml:space="preserve">5、</w:t>
      </w:r>
      <w:r>
        <w:rPr>
          <w:rFonts w:hint="eastAsia" w:ascii="宋体" w:hAnsi="宋体" w:cs="宋体"/>
          <w:color w:val="000000"/>
          <w:sz w:val="24"/>
          <w:szCs w:val="24"/>
        </w:rPr>
        <w:t xml:space="preserve">采购文件的约束力</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482"/>
        <w:keepLines/>
        <w:keepNext/>
        <w:spacing w:line="520" w:lineRule="exact"/>
        <w:rPr>
          <w:rFonts w:ascii="宋体" w:hAnsi="宋体" w:cs="宋体"/>
          <w:b/>
          <w:bCs/>
          <w:color w:val="000000"/>
          <w:sz w:val="24"/>
          <w:szCs w:val="24"/>
        </w:rPr>
        <w:outlineLvl w:val="2"/>
      </w:pPr>
      <w:r/>
      <w:bookmarkStart w:id="64" w:name="_Toc16938525"/>
      <w:r/>
      <w:bookmarkStart w:id="65" w:name="_Toc513029209"/>
      <w:r/>
      <w:bookmarkStart w:id="66" w:name="_Toc20823281"/>
      <w:r/>
      <w:bookmarkStart w:id="67" w:name="_Toc120614215"/>
      <w:r>
        <w:rPr>
          <w:rFonts w:hint="eastAsia" w:ascii="宋体" w:hAnsi="宋体" w:cs="宋体"/>
          <w:b/>
          <w:bCs/>
          <w:color w:val="000000"/>
          <w:sz w:val="24"/>
          <w:szCs w:val="24"/>
        </w:rPr>
        <w:t xml:space="preserve">二、</w:t>
      </w:r>
      <w:bookmarkEnd w:id="64"/>
      <w:r/>
      <w:bookmarkEnd w:id="65"/>
      <w:r/>
      <w:bookmarkEnd w:id="66"/>
      <w:r/>
      <w:bookmarkEnd w:id="67"/>
      <w:r>
        <w:rPr>
          <w:rFonts w:hint="eastAsia" w:ascii="宋体" w:hAnsi="宋体" w:cs="宋体"/>
          <w:b/>
          <w:bCs/>
          <w:color w:val="000000"/>
          <w:sz w:val="24"/>
          <w:szCs w:val="24"/>
        </w:rPr>
        <w:t xml:space="preserve">采购文件</w:t>
      </w:r>
      <w:r/>
    </w:p>
    <w:p>
      <w:pPr>
        <w:ind w:firstLine="480"/>
        <w:keepLines/>
        <w:keepNext/>
        <w:spacing w:line="520" w:lineRule="exact"/>
        <w:rPr>
          <w:rFonts w:ascii="宋体" w:hAnsi="宋体" w:cs="宋体"/>
          <w:color w:val="000000"/>
          <w:sz w:val="24"/>
          <w:szCs w:val="24"/>
        </w:rPr>
        <w:outlineLvl w:val="3"/>
      </w:pPr>
      <w:r/>
      <w:bookmarkStart w:id="68" w:name="_Toc20823282"/>
      <w:r/>
      <w:bookmarkStart w:id="69" w:name="_Toc513029210"/>
      <w:r/>
      <w:bookmarkStart w:id="70" w:name="_Toc16938526"/>
      <w:r>
        <w:rPr>
          <w:rFonts w:hint="eastAsia" w:ascii="宋体" w:hAnsi="宋体" w:cs="宋体"/>
          <w:color w:val="000000"/>
          <w:sz w:val="24"/>
          <w:szCs w:val="24"/>
        </w:rPr>
        <w:t xml:space="preserve">6、采购文件构成</w:t>
      </w:r>
      <w:bookmarkEnd w:id="68"/>
      <w:r/>
      <w:bookmarkEnd w:id="69"/>
      <w:r/>
      <w:bookmarkEnd w:id="70"/>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采购文件由以下部分组成：</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（1）单一来源采购邀请</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（2）供应商须知</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请仔细检查采购文件是否齐全，如有缺漏请立即与采购代理机构联系解决。</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480"/>
        <w:keepLines/>
        <w:keepNext/>
        <w:spacing w:line="520" w:lineRule="exact"/>
        <w:rPr>
          <w:rFonts w:ascii="宋体" w:hAnsi="宋体" w:cs="宋体"/>
          <w:color w:val="000000"/>
          <w:sz w:val="24"/>
          <w:szCs w:val="24"/>
        </w:rPr>
        <w:outlineLvl w:val="3"/>
      </w:pPr>
      <w:r/>
      <w:bookmarkStart w:id="71" w:name="_Toc462564070"/>
      <w:r/>
      <w:bookmarkStart w:id="72" w:name="_Toc16938527"/>
      <w:r/>
      <w:bookmarkStart w:id="73" w:name="_Toc20823283"/>
      <w:r/>
      <w:bookmarkStart w:id="74" w:name="_Toc513029211"/>
      <w:r>
        <w:rPr>
          <w:rFonts w:hint="eastAsia" w:ascii="宋体" w:hAnsi="宋体" w:cs="宋体"/>
          <w:color w:val="000000"/>
          <w:sz w:val="24"/>
          <w:szCs w:val="24"/>
        </w:rPr>
        <w:t xml:space="preserve">7、采购文件的澄清</w:t>
      </w:r>
      <w:bookmarkEnd w:id="71"/>
      <w:r/>
      <w:bookmarkEnd w:id="72"/>
      <w:r/>
      <w:bookmarkEnd w:id="73"/>
      <w:r/>
      <w:bookmarkEnd w:id="74"/>
      <w:r/>
      <w:r/>
    </w:p>
    <w:p>
      <w:pPr>
        <w:ind w:firstLine="480"/>
        <w:spacing w:line="520" w:lineRule="exact"/>
        <w:rPr>
          <w:rFonts w:ascii="宋体" w:hAnsi="宋体" w:cs="宋体"/>
          <w:color w:val="000000"/>
          <w:sz w:val="24"/>
          <w:szCs w:val="24"/>
        </w:rPr>
      </w:pPr>
      <w:r/>
      <w:bookmarkStart w:id="75" w:name="_Toc462564071"/>
      <w:r/>
      <w:bookmarkStart w:id="76" w:name="_Toc20823284"/>
      <w:r/>
      <w:bookmarkStart w:id="77" w:name="_Toc513029212"/>
      <w:r/>
      <w:bookmarkStart w:id="78" w:name="_Toc16938528"/>
      <w:r>
        <w:rPr>
          <w:rFonts w:hint="eastAsia" w:ascii="宋体" w:hAnsi="宋体" w:cs="宋体"/>
          <w:color w:val="000000"/>
          <w:sz w:val="24"/>
          <w:szCs w:val="24"/>
        </w:rPr>
        <w:t xml:space="preserve">7.1 供应商如果要求对采购文件进行澄清的，应在响应文件接收截止时间（以下简称“截止时间”）三天前，在苏采云系统中通知采购代理机构。采购代理机构将在苏采云系统中对澄清要求予以答复。</w:t>
      </w:r>
      <w:r/>
    </w:p>
    <w:p>
      <w:pPr>
        <w:ind w:firstLine="480"/>
        <w:keepLines/>
        <w:keepNext/>
        <w:spacing w:line="520" w:lineRule="exact"/>
        <w:rPr>
          <w:rFonts w:ascii="宋体" w:hAnsi="宋体" w:cs="宋体"/>
          <w:color w:val="000000"/>
          <w:sz w:val="24"/>
          <w:szCs w:val="24"/>
        </w:rPr>
        <w:outlineLvl w:val="3"/>
      </w:pPr>
      <w:r/>
      <w:bookmarkStart w:id="79" w:name="_Toc120614216"/>
      <w:r/>
      <w:bookmarkStart w:id="80" w:name="_Toc16938529"/>
      <w:r/>
      <w:bookmarkStart w:id="81" w:name="_Toc462564072"/>
      <w:r/>
      <w:bookmarkStart w:id="82" w:name="_Toc513029213"/>
      <w:r/>
      <w:bookmarkStart w:id="83" w:name="_Toc20823285"/>
      <w:r/>
      <w:bookmarkEnd w:id="75"/>
      <w:r/>
      <w:bookmarkEnd w:id="76"/>
      <w:r/>
      <w:bookmarkEnd w:id="77"/>
      <w:r/>
      <w:bookmarkEnd w:id="78"/>
      <w:r>
        <w:rPr>
          <w:rFonts w:hint="eastAsia" w:ascii="宋体" w:hAnsi="宋体" w:cs="宋体"/>
          <w:color w:val="000000"/>
          <w:sz w:val="24"/>
          <w:szCs w:val="24"/>
        </w:rPr>
        <w:t xml:space="preserve">8、采购文件的修改</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在</w:t>
      </w:r>
      <w:r>
        <w:rPr>
          <w:rFonts w:hint="eastAsia" w:ascii="宋体" w:hAnsi="宋体" w:cs="宋体"/>
          <w:bCs/>
          <w:color w:val="000000"/>
          <w:sz w:val="24"/>
          <w:szCs w:val="24"/>
        </w:rPr>
        <w:t xml:space="preserve">截止时间</w:t>
      </w:r>
      <w:r>
        <w:rPr>
          <w:rFonts w:hint="eastAsia" w:ascii="宋体" w:hAnsi="宋体" w:cs="宋体"/>
          <w:color w:val="000000"/>
          <w:sz w:val="24"/>
          <w:szCs w:val="24"/>
        </w:rPr>
        <w:t xml:space="preserve">前，采购代理机构可以以补充文件的方式对采购文件进行修改。</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采购代理机构有权按照政府采购的有关要求推迟</w:t>
      </w:r>
      <w:r>
        <w:rPr>
          <w:rFonts w:hint="eastAsia" w:ascii="宋体" w:hAnsi="宋体" w:cs="宋体"/>
          <w:bCs/>
          <w:color w:val="000000"/>
          <w:sz w:val="24"/>
          <w:szCs w:val="24"/>
        </w:rPr>
        <w:t xml:space="preserve">截止时间</w:t>
      </w:r>
      <w:r>
        <w:rPr>
          <w:rFonts w:hint="eastAsia" w:ascii="宋体" w:hAnsi="宋体" w:cs="宋体"/>
          <w:color w:val="000000"/>
          <w:sz w:val="24"/>
          <w:szCs w:val="24"/>
        </w:rPr>
        <w:t xml:space="preserve">。</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8.3</w:t>
      </w:r>
      <w:r>
        <w:rPr>
          <w:rFonts w:hint="eastAsia" w:ascii="宋体" w:hAnsi="宋体" w:cs="宋体"/>
          <w:color w:val="000000"/>
          <w:sz w:val="24"/>
          <w:szCs w:val="24"/>
        </w:rPr>
        <w:t xml:space="preserve">采购文件的补充文件将作为采购文件的组成部分，并对供应商具有约束力。</w:t>
      </w:r>
      <w:r/>
    </w:p>
    <w:p>
      <w:pPr>
        <w:ind w:firstLine="482"/>
        <w:keepLines/>
        <w:keepNext/>
        <w:spacing w:line="52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三、响应文件的编制</w:t>
      </w:r>
      <w:bookmarkEnd w:id="79"/>
      <w:r/>
      <w:bookmarkEnd w:id="80"/>
      <w:r/>
      <w:bookmarkEnd w:id="81"/>
      <w:r/>
      <w:bookmarkEnd w:id="82"/>
      <w:r/>
      <w:bookmarkEnd w:id="83"/>
      <w:r/>
      <w:r/>
    </w:p>
    <w:p>
      <w:pPr>
        <w:ind w:firstLine="480"/>
        <w:keepLines/>
        <w:keepNext/>
        <w:spacing w:line="520" w:lineRule="exact"/>
        <w:rPr>
          <w:rFonts w:ascii="宋体" w:hAnsi="宋体" w:cs="宋体"/>
          <w:b/>
          <w:color w:val="000000"/>
          <w:sz w:val="24"/>
          <w:szCs w:val="24"/>
        </w:rPr>
        <w:outlineLvl w:val="3"/>
      </w:pPr>
      <w:r/>
      <w:bookmarkStart w:id="84" w:name="_Toc20823286"/>
      <w:r/>
      <w:bookmarkStart w:id="85" w:name="_Toc513029214"/>
      <w:r/>
      <w:bookmarkStart w:id="86" w:name="_Toc462564073"/>
      <w:r/>
      <w:bookmarkStart w:id="87" w:name="_Toc16938530"/>
      <w:r>
        <w:rPr>
          <w:rFonts w:hint="eastAsia" w:ascii="宋体" w:hAnsi="宋体" w:cs="宋体"/>
          <w:color w:val="000000"/>
          <w:sz w:val="24"/>
          <w:szCs w:val="24"/>
        </w:rPr>
        <w:t xml:space="preserve">9、响应文件的语言及度量衡单位</w:t>
      </w:r>
      <w:bookmarkEnd w:id="84"/>
      <w:r/>
      <w:bookmarkEnd w:id="85"/>
      <w:r/>
      <w:bookmarkEnd w:id="86"/>
      <w:r/>
      <w:bookmarkEnd w:id="87"/>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9.1</w:t>
      </w:r>
      <w:r>
        <w:rPr>
          <w:rFonts w:hint="eastAsia" w:ascii="宋体" w:hAnsi="宋体" w:cs="宋体"/>
          <w:color w:val="000000"/>
          <w:sz w:val="24"/>
          <w:szCs w:val="24"/>
        </w:rPr>
        <w:t xml:space="preserve">供应商提交的响应文件以及供应商与采购代理机构就有关采购活动的所有来往通知、函件和文件均应使用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9.2</w:t>
      </w:r>
      <w:r>
        <w:rPr>
          <w:rFonts w:hint="eastAsia" w:ascii="宋体" w:hAnsi="宋体" w:cs="宋体"/>
          <w:color w:val="000000"/>
          <w:sz w:val="24"/>
          <w:szCs w:val="24"/>
        </w:rPr>
        <w:t xml:space="preserve"> 除技术性能另有规定外，响应文件所使用的度量衡单位，均须采用国家法定</w:t>
      </w:r>
      <w:r>
        <w:rPr>
          <w:rFonts w:hint="eastAsia" w:ascii="宋体" w:hAnsi="宋体" w:cs="宋体"/>
          <w:color w:val="000000"/>
          <w:sz w:val="24"/>
          <w:szCs w:val="24"/>
        </w:rPr>
        <w:t xml:space="preserve">计量单位。</w:t>
      </w:r>
      <w:r/>
    </w:p>
    <w:p>
      <w:pPr>
        <w:ind w:firstLine="480"/>
        <w:keepLines/>
        <w:keepNext/>
        <w:spacing w:line="520" w:lineRule="exact"/>
        <w:rPr>
          <w:rFonts w:ascii="宋体" w:hAnsi="宋体" w:cs="宋体"/>
          <w:color w:val="000000"/>
          <w:sz w:val="24"/>
          <w:szCs w:val="24"/>
        </w:rPr>
        <w:outlineLvl w:val="3"/>
      </w:pPr>
      <w:r/>
      <w:bookmarkStart w:id="88" w:name="_Toc16938531"/>
      <w:r/>
      <w:bookmarkStart w:id="89" w:name="_Toc20823287"/>
      <w:r/>
      <w:bookmarkStart w:id="90" w:name="_Toc462564074"/>
      <w:r/>
      <w:bookmarkStart w:id="91" w:name="_Toc513029215"/>
      <w:r>
        <w:rPr>
          <w:rFonts w:hint="eastAsia" w:ascii="宋体" w:hAnsi="宋体" w:cs="宋体"/>
          <w:color w:val="000000"/>
          <w:sz w:val="24"/>
          <w:szCs w:val="24"/>
        </w:rPr>
        <w:t xml:space="preserve">10、响应文件构成</w:t>
      </w:r>
      <w:bookmarkEnd w:id="88"/>
      <w:r/>
      <w:bookmarkEnd w:id="89"/>
      <w:r/>
      <w:bookmarkEnd w:id="90"/>
      <w:r/>
      <w:bookmarkEnd w:id="91"/>
      <w:r/>
      <w:r/>
    </w:p>
    <w:p>
      <w:pPr>
        <w:ind w:firstLine="480"/>
        <w:spacing w:line="520" w:lineRule="exact"/>
        <w:rPr>
          <w:rFonts w:ascii="宋体" w:hAnsi="宋体" w:cs="宋体"/>
          <w:color w:val="000000"/>
          <w:sz w:val="24"/>
          <w:szCs w:val="24"/>
        </w:rPr>
      </w:pPr>
      <w:r/>
      <w:bookmarkStart w:id="92" w:name="_Hlt26670360"/>
      <w:r/>
      <w:bookmarkStart w:id="93" w:name="_Hlt26954838"/>
      <w:r/>
      <w:bookmarkStart w:id="94" w:name="_Hlt26668975"/>
      <w:r/>
      <w:bookmarkStart w:id="95" w:name="_Toc14577354"/>
      <w:r/>
      <w:bookmarkStart w:id="96" w:name="_Toc49090507"/>
      <w:r/>
      <w:bookmarkStart w:id="97" w:name="_Toc14577355"/>
      <w:r/>
      <w:bookmarkStart w:id="98" w:name="_Toc14577357"/>
      <w:r/>
      <w:bookmarkStart w:id="99" w:name="_Toc513029219"/>
      <w:r/>
      <w:bookmarkStart w:id="100" w:name="_Toc513029216"/>
      <w:r/>
      <w:bookmarkStart w:id="101" w:name="_Toc49090509"/>
      <w:r/>
      <w:bookmarkStart w:id="102" w:name="_Toc49090508"/>
      <w:r/>
      <w:bookmarkEnd w:id="92"/>
      <w:r/>
      <w:bookmarkEnd w:id="93"/>
      <w:r/>
      <w:bookmarkEnd w:id="94"/>
      <w:r>
        <w:rPr>
          <w:rFonts w:hint="eastAsia" w:ascii="宋体" w:hAnsi="宋体" w:cs="宋体"/>
          <w:bCs/>
          <w:color w:val="000000"/>
          <w:sz w:val="24"/>
          <w:szCs w:val="24"/>
        </w:rPr>
        <w:t xml:space="preserve">10.1</w:t>
      </w:r>
      <w:r>
        <w:rPr>
          <w:rFonts w:hint="eastAsia" w:ascii="宋体" w:hAnsi="宋体" w:cs="宋体"/>
          <w:color w:val="000000"/>
          <w:sz w:val="24"/>
          <w:szCs w:val="24"/>
        </w:rPr>
        <w:t xml:space="preserve"> 供应商编写的响应文件应包括资格证明文件、符合性证明文件、分项报价表、响应及偏离表、其他证明文件、协商及声明函等部分。</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10.2响应文件须加盖电子签章之处，应按要求加盖供应商数字证书的电子签章。其他需要盖章但未明确要求电子签章的，供应商可按要求加盖公章后上传材料电子件或直接加盖电子签章。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520" w:lineRule="exact"/>
        <w:rPr>
          <w:rFonts w:ascii="宋体" w:hAnsi="宋体" w:cs="宋体"/>
          <w:color w:val="000000"/>
          <w:sz w:val="24"/>
          <w:szCs w:val="24"/>
        </w:rPr>
      </w:pPr>
      <w:r>
        <w:rPr>
          <w:rFonts w:ascii="宋体" w:hAnsi="宋体" w:cs="宋体"/>
          <w:color w:val="000000"/>
          <w:sz w:val="24"/>
          <w:szCs w:val="24"/>
        </w:rPr>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10.3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bookmarkEnd w:id="95"/>
      <w:bookmarkEnd w:id="96"/>
      <w:bookmarkEnd w:id="97"/>
      <w:bookmarkEnd w:id="98"/>
      <w:bookmarkEnd w:id="99"/>
      <w:bookmarkEnd w:id="100"/>
      <w:bookmarkEnd w:id="101"/>
      <w:bookmarkEnd w:id="102"/>
      <w:r/>
    </w:p>
    <w:p>
      <w:pPr>
        <w:pStyle w:val="722"/>
        <w:ind w:firstLine="480"/>
        <w:spacing w:before="0" w:after="0" w:line="520" w:lineRule="exac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11、证明供应商及响应标的符合采购文件规定的文件</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11.1 供应商应按照法律、法规、规章和规范性文件以及采购文件要求提交证明文件，证明其及响应标的符合采购文件规定。</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11.2采购文件对证明文件无明确形式要求的，证明文件可以以文字资料、图纸和数据等形式提交。</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12、分项报价表</w:t>
      </w:r>
      <w:r/>
    </w:p>
    <w:p>
      <w:pPr>
        <w:ind w:firstLine="480"/>
        <w:spacing w:line="520" w:lineRule="exact"/>
        <w:rPr>
          <w:rFonts w:ascii="宋体" w:hAnsi="宋体" w:cs="宋体"/>
          <w:bCs/>
          <w:color w:val="000000"/>
          <w:sz w:val="24"/>
          <w:szCs w:val="24"/>
        </w:rPr>
      </w:pPr>
      <w:r/>
      <w:bookmarkStart w:id="103" w:name="_Hlt26670482"/>
      <w:r/>
      <w:bookmarkStart w:id="104" w:name="_Hlt26954848"/>
      <w:r/>
      <w:bookmarkStart w:id="105" w:name="_Hlt26954731"/>
      <w:r/>
      <w:bookmarkStart w:id="106" w:name="_Hlt26670486"/>
      <w:r/>
      <w:bookmarkStart w:id="107" w:name="_Hlt26954846"/>
      <w:r/>
      <w:bookmarkEnd w:id="103"/>
      <w:r/>
      <w:bookmarkEnd w:id="104"/>
      <w:r/>
      <w:bookmarkEnd w:id="105"/>
      <w:r/>
      <w:bookmarkEnd w:id="106"/>
      <w:r/>
      <w:bookmarkEnd w:id="107"/>
      <w:r>
        <w:rPr>
          <w:rFonts w:hint="eastAsia" w:ascii="宋体" w:hAnsi="宋体" w:cs="宋体"/>
          <w:bCs/>
          <w:color w:val="000000"/>
          <w:sz w:val="24"/>
          <w:szCs w:val="24"/>
        </w:rPr>
        <w:t xml:space="preserve">12.1</w:t>
      </w:r>
      <w:r>
        <w:rPr>
          <w:rFonts w:hint="eastAsia" w:ascii="宋体" w:hAnsi="宋体" w:cs="宋体"/>
          <w:color w:val="000000"/>
          <w:sz w:val="24"/>
          <w:szCs w:val="24"/>
        </w:rPr>
        <w:t xml:space="preserve"> 供应商应按照采购文件规定格式填报分项报价表。</w:t>
      </w:r>
      <w:r/>
    </w:p>
    <w:p>
      <w:pPr>
        <w:ind w:firstLine="480"/>
        <w:spacing w:line="520" w:lineRule="exact"/>
        <w:rPr>
          <w:rFonts w:ascii="宋体" w:hAnsi="宋体" w:cs="宋体"/>
          <w:bCs/>
          <w:color w:val="000000"/>
          <w:sz w:val="24"/>
          <w:szCs w:val="24"/>
        </w:rPr>
      </w:pPr>
      <w:r>
        <w:rPr>
          <w:rFonts w:hint="eastAsia" w:ascii="宋体" w:hAnsi="宋体" w:cs="宋体"/>
          <w:color w:val="000000"/>
          <w:sz w:val="24"/>
          <w:szCs w:val="24"/>
        </w:rPr>
        <w:t xml:space="preserve">12.2</w:t>
      </w:r>
      <w:r>
        <w:rPr>
          <w:rFonts w:hint="eastAsia" w:ascii="宋体" w:hAnsi="宋体" w:cs="宋体"/>
          <w:bCs/>
          <w:color w:val="000000"/>
          <w:sz w:val="24"/>
          <w:szCs w:val="24"/>
        </w:rPr>
        <w:t xml:space="preserve">报价货币。响应文件中的单价和总价无特殊规定的采用人民币报价，以元为单位标注。</w:t>
      </w:r>
      <w:r>
        <w:rPr>
          <w:rFonts w:hint="eastAsia" w:ascii="宋体" w:hAnsi="宋体" w:cs="宋体"/>
          <w:color w:val="000000"/>
          <w:sz w:val="24"/>
          <w:szCs w:val="24"/>
        </w:rPr>
        <w:t xml:space="preserve">采购文件中另有规定的按规定执行。</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13、技术要求响应及偏离表、商务要求响应及偏离表</w:t>
      </w:r>
      <w:r/>
    </w:p>
    <w:p>
      <w:pPr>
        <w:ind w:firstLine="480"/>
        <w:spacing w:line="520" w:lineRule="exact"/>
        <w:rPr>
          <w:rFonts w:ascii="宋体" w:hAnsi="宋体" w:cs="宋体"/>
          <w:color w:val="000000"/>
          <w:sz w:val="24"/>
          <w:szCs w:val="24"/>
          <w:lang w:val="zh-CN"/>
        </w:rPr>
      </w:pPr>
      <w:r>
        <w:rPr>
          <w:rFonts w:hint="eastAsia" w:ascii="宋体" w:hAnsi="宋体" w:cs="宋体"/>
          <w:bCs/>
          <w:color w:val="000000"/>
          <w:sz w:val="24"/>
          <w:szCs w:val="24"/>
          <w:lang w:val="zh-CN"/>
        </w:rPr>
        <w:t xml:space="preserve">13.1</w:t>
      </w:r>
      <w:r>
        <w:rPr>
          <w:rFonts w:hint="eastAsia" w:ascii="宋体" w:hAnsi="宋体" w:cs="宋体"/>
          <w:color w:val="000000"/>
          <w:sz w:val="24"/>
          <w:szCs w:val="24"/>
          <w:lang w:val="zh-CN"/>
        </w:rPr>
        <w:t xml:space="preserve">供应商需对采购文件中的技术要求与商务要求逐项作出响应或偏离，并说明原因。</w:t>
      </w:r>
      <w:r/>
    </w:p>
    <w:p>
      <w:pPr>
        <w:ind w:firstLine="480"/>
        <w:spacing w:line="52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13.2供应商可在响应文件中提供认为需要的其他技术文件或说明。</w:t>
      </w:r>
      <w:r/>
    </w:p>
    <w:p>
      <w:pPr>
        <w:pStyle w:val="722"/>
        <w:ind w:firstLine="480"/>
        <w:spacing w:before="0" w:after="0" w:line="520" w:lineRule="exact"/>
        <w:rPr>
          <w:rFonts w:ascii="宋体" w:hAnsi="宋体" w:eastAsia="宋体" w:cs="宋体"/>
          <w:b w:val="0"/>
          <w:bCs w:val="0"/>
          <w:color w:val="000000"/>
          <w:sz w:val="24"/>
          <w:szCs w:val="24"/>
        </w:rPr>
      </w:pPr>
      <w:r/>
      <w:bookmarkStart w:id="108" w:name="_Toc49090510"/>
      <w:r/>
      <w:bookmarkStart w:id="109" w:name="_Toc14577359"/>
      <w:r>
        <w:rPr>
          <w:rFonts w:hint="eastAsia" w:ascii="宋体" w:hAnsi="宋体" w:eastAsia="宋体" w:cs="宋体"/>
          <w:b w:val="0"/>
          <w:bCs w:val="0"/>
          <w:color w:val="000000"/>
          <w:sz w:val="24"/>
          <w:szCs w:val="24"/>
        </w:rPr>
        <w:t xml:space="preserve">14、服务承诺、培训计划、人员安排及其他</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需根据采购文件要求提供有关售后服务的管理制度，售后服务机构的分布情况，售后服务人员的数量、素质、技术水平及售后服务的反应能力等。</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14.2 </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需根据采购文件要求提供培训计划。</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14.3 </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需根据采购文件要求提供</w:t>
      </w:r>
      <w:r>
        <w:rPr>
          <w:rFonts w:hint="eastAsia" w:ascii="宋体" w:hAnsi="宋体" w:cs="宋体"/>
          <w:color w:val="000000"/>
          <w:sz w:val="24"/>
          <w:szCs w:val="24"/>
          <w:lang w:val="zh-CN"/>
        </w:rPr>
        <w:t xml:space="preserve">所投标的的主要组成部分、功能设计、实现思路及关键技术等。</w:t>
      </w:r>
      <w:r/>
    </w:p>
    <w:p>
      <w:pPr>
        <w:pStyle w:val="722"/>
        <w:ind w:firstLine="480"/>
        <w:spacing w:before="0" w:after="0" w:line="520" w:lineRule="exact"/>
        <w:rPr>
          <w:rFonts w:ascii="宋体" w:hAnsi="宋体" w:eastAsia="宋体" w:cs="宋体"/>
          <w:b w:val="0"/>
          <w:bCs w:val="0"/>
          <w:color w:val="000000"/>
          <w:sz w:val="24"/>
          <w:szCs w:val="24"/>
        </w:rPr>
      </w:pPr>
      <w:r/>
      <w:bookmarkStart w:id="110" w:name="_Toc14577360"/>
      <w:r/>
      <w:bookmarkStart w:id="111" w:name="_Toc49090511"/>
      <w:r/>
      <w:bookmarkEnd w:id="108"/>
      <w:r/>
      <w:bookmarkEnd w:id="109"/>
      <w:r>
        <w:rPr>
          <w:rFonts w:hint="eastAsia" w:ascii="宋体" w:hAnsi="宋体" w:eastAsia="宋体" w:cs="宋体"/>
          <w:b w:val="0"/>
          <w:bCs w:val="0"/>
          <w:color w:val="000000"/>
          <w:sz w:val="24"/>
          <w:szCs w:val="24"/>
        </w:rPr>
        <w:t xml:space="preserve">15、协商及声明函</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15.1</w:t>
      </w:r>
      <w:r>
        <w:rPr>
          <w:rFonts w:hint="eastAsia" w:ascii="宋体" w:hAnsi="宋体" w:cs="宋体"/>
          <w:color w:val="000000"/>
          <w:sz w:val="24"/>
          <w:szCs w:val="24"/>
        </w:rPr>
        <w:t xml:space="preserve"> 供应商应按照采购文件中提供的格式完整、正确填写协商及声明函。</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16、单一来源采购有效期</w:t>
      </w:r>
      <w:bookmarkEnd w:id="110"/>
      <w:r/>
      <w:bookmarkEnd w:id="111"/>
      <w:r/>
      <w:r/>
    </w:p>
    <w:p>
      <w:pPr>
        <w:ind w:firstLine="480"/>
        <w:spacing w:line="520" w:lineRule="exact"/>
        <w:rPr>
          <w:rFonts w:ascii="宋体" w:hAnsi="宋体" w:cs="宋体"/>
          <w:bCs/>
          <w:color w:val="000000"/>
          <w:sz w:val="24"/>
          <w:szCs w:val="24"/>
        </w:rPr>
      </w:pPr>
      <w:r>
        <w:rPr>
          <w:rFonts w:hint="eastAsia" w:ascii="宋体" w:hAnsi="宋体" w:cs="宋体"/>
          <w:color w:val="000000"/>
          <w:sz w:val="24"/>
          <w:szCs w:val="24"/>
        </w:rPr>
        <w:t xml:space="preserve">16.1</w:t>
      </w:r>
      <w:r>
        <w:rPr>
          <w:rFonts w:hint="eastAsia" w:ascii="宋体" w:hAnsi="宋体" w:cs="宋体"/>
          <w:bCs/>
          <w:color w:val="000000"/>
          <w:sz w:val="24"/>
          <w:szCs w:val="24"/>
        </w:rPr>
        <w:t xml:space="preserve"> 单一来源采购有效期（以下简称“有效期”）为</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规定的响应文件接收截止之日后</w:t>
      </w:r>
      <w:r>
        <w:rPr>
          <w:rFonts w:hint="eastAsia" w:ascii="宋体" w:hAnsi="宋体" w:cs="宋体"/>
          <w:b/>
          <w:color w:val="000000"/>
          <w:sz w:val="24"/>
          <w:szCs w:val="24"/>
          <w:u w:val="single"/>
        </w:rPr>
        <w:t xml:space="preserve">六十（60）天</w:t>
      </w:r>
      <w:r>
        <w:rPr>
          <w:rFonts w:hint="eastAsia" w:ascii="宋体" w:hAnsi="宋体" w:cs="宋体"/>
          <w:bCs/>
          <w:color w:val="000000"/>
          <w:sz w:val="24"/>
          <w:szCs w:val="24"/>
        </w:rPr>
        <w:t xml:space="preserve">。有效期比规定期限短的将被视为未响应采购文件要求而予以拒绝。</w:t>
      </w:r>
      <w:r/>
    </w:p>
    <w:p>
      <w:pPr>
        <w:ind w:firstLine="480"/>
        <w:keepLines/>
        <w:keepNext/>
        <w:spacing w:line="520" w:lineRule="exact"/>
        <w:rPr>
          <w:rFonts w:ascii="宋体" w:hAnsi="宋体" w:cs="宋体"/>
          <w:color w:val="000000"/>
          <w:sz w:val="24"/>
          <w:szCs w:val="24"/>
        </w:rPr>
        <w:outlineLvl w:val="2"/>
      </w:pPr>
      <w:r>
        <w:rPr>
          <w:rFonts w:hint="eastAsia" w:ascii="宋体" w:hAnsi="宋体" w:cs="宋体"/>
          <w:color w:val="000000"/>
          <w:sz w:val="24"/>
          <w:szCs w:val="24"/>
        </w:rPr>
        <w:t xml:space="preserve">17、有效期的延长</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17.1在特殊情况下，</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于原有效期满之前，可向供应商提出延长有效期的要求。这种要求与答复均应采用书面形式。供应商可以拒绝</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的这一要求而放弃单一来源采购活动，同意延长有效期的供应商既不能要求也不允许修改其响应文件。</w:t>
      </w:r>
      <w:r>
        <w:rPr>
          <w:rFonts w:hint="eastAsia" w:ascii="宋体" w:hAnsi="宋体" w:cs="宋体"/>
          <w:color w:val="000000"/>
          <w:sz w:val="24"/>
          <w:szCs w:val="24"/>
        </w:rPr>
        <w:t xml:space="preserve">受有效期约束的所有权利与义务均延长至新的有效期</w:t>
      </w:r>
      <w:r>
        <w:rPr>
          <w:rFonts w:hint="eastAsia" w:ascii="宋体" w:hAnsi="宋体" w:cs="宋体"/>
          <w:bCs/>
          <w:color w:val="000000"/>
          <w:sz w:val="24"/>
          <w:szCs w:val="24"/>
        </w:rPr>
        <w:t xml:space="preserve">。</w:t>
      </w:r>
      <w:r/>
    </w:p>
    <w:p>
      <w:pPr>
        <w:ind w:firstLine="482"/>
        <w:keepLines/>
        <w:keepNext/>
        <w:spacing w:line="520" w:lineRule="exact"/>
        <w:rPr>
          <w:rFonts w:ascii="宋体" w:hAnsi="宋体" w:cs="宋体"/>
          <w:b/>
          <w:bCs/>
          <w:color w:val="000000"/>
          <w:sz w:val="24"/>
          <w:szCs w:val="24"/>
        </w:rPr>
        <w:outlineLvl w:val="2"/>
      </w:pPr>
      <w:r/>
      <w:bookmarkStart w:id="112" w:name="_Hlt26954739"/>
      <w:r/>
      <w:bookmarkStart w:id="113" w:name="_Hlt26954852"/>
      <w:r/>
      <w:bookmarkStart w:id="114" w:name="_Toc20823296"/>
      <w:r/>
      <w:bookmarkStart w:id="115" w:name="_Toc120614217"/>
      <w:r/>
      <w:bookmarkStart w:id="116" w:name="_Toc16938540"/>
      <w:r/>
      <w:bookmarkStart w:id="117" w:name="_Toc513029224"/>
      <w:r/>
      <w:bookmarkEnd w:id="112"/>
      <w:r/>
      <w:bookmarkEnd w:id="113"/>
      <w:r>
        <w:rPr>
          <w:rFonts w:hint="eastAsia" w:ascii="宋体" w:hAnsi="宋体" w:cs="宋体"/>
          <w:b/>
          <w:bCs/>
          <w:color w:val="000000"/>
          <w:sz w:val="24"/>
          <w:szCs w:val="24"/>
        </w:rPr>
        <w:t xml:space="preserve">四、响应文件的递交</w:t>
      </w:r>
      <w:bookmarkEnd w:id="114"/>
      <w:r/>
      <w:bookmarkEnd w:id="115"/>
      <w:r/>
      <w:bookmarkEnd w:id="116"/>
      <w:r/>
      <w:bookmarkEnd w:id="117"/>
      <w:r/>
      <w:r/>
    </w:p>
    <w:p>
      <w:pPr>
        <w:ind w:firstLine="480"/>
        <w:keepLines/>
        <w:keepNext/>
        <w:spacing w:line="520" w:lineRule="exact"/>
        <w:rPr>
          <w:rFonts w:ascii="宋体" w:hAnsi="宋体" w:cs="宋体"/>
          <w:color w:val="000000"/>
          <w:sz w:val="24"/>
          <w:szCs w:val="24"/>
        </w:rPr>
        <w:outlineLvl w:val="3"/>
      </w:pPr>
      <w:r/>
      <w:bookmarkStart w:id="118" w:name="_Toc462564084"/>
      <w:r/>
      <w:bookmarkStart w:id="119" w:name="_Toc20823297"/>
      <w:r/>
      <w:bookmarkStart w:id="120" w:name="_Toc513029225"/>
      <w:r/>
      <w:bookmarkStart w:id="121" w:name="_Toc16938541"/>
      <w:r>
        <w:rPr>
          <w:rFonts w:hint="eastAsia" w:ascii="宋体" w:hAnsi="宋体" w:cs="宋体"/>
          <w:color w:val="000000"/>
          <w:sz w:val="24"/>
          <w:szCs w:val="24"/>
        </w:rPr>
        <w:t xml:space="preserve">18、电子</w:t>
      </w:r>
      <w:bookmarkEnd w:id="118"/>
      <w:r/>
      <w:bookmarkEnd w:id="119"/>
      <w:r/>
      <w:bookmarkEnd w:id="120"/>
      <w:r/>
      <w:bookmarkEnd w:id="121"/>
      <w:r>
        <w:rPr>
          <w:rFonts w:hint="eastAsia" w:ascii="宋体" w:hAnsi="宋体" w:cs="宋体"/>
          <w:color w:val="000000"/>
          <w:sz w:val="24"/>
          <w:szCs w:val="24"/>
        </w:rPr>
        <w:t xml:space="preserve">响应文件的递交</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18.1供应商应当按照《操作手册》规定，在截止时间前制作并上传电子响应文件。</w:t>
      </w:r>
      <w:bookmarkStart w:id="122" w:name="_Toc20823298"/>
      <w:r/>
      <w:bookmarkStart w:id="123" w:name="_Toc513029226"/>
      <w:r/>
      <w:bookmarkStart w:id="124" w:name="_Toc16938542"/>
      <w:r/>
      <w:r/>
    </w:p>
    <w:p>
      <w:pPr>
        <w:ind w:firstLine="480"/>
        <w:keepLines/>
        <w:keepNext/>
        <w:spacing w:line="520" w:lineRule="exact"/>
        <w:rPr>
          <w:rFonts w:ascii="宋体" w:hAnsi="宋体" w:cs="宋体"/>
          <w:bCs/>
          <w:color w:val="000000"/>
          <w:sz w:val="24"/>
          <w:szCs w:val="24"/>
        </w:rPr>
        <w:outlineLvl w:val="3"/>
      </w:pPr>
      <w:r>
        <w:rPr>
          <w:rFonts w:hint="eastAsia" w:ascii="宋体" w:hAnsi="宋体" w:cs="宋体"/>
          <w:bCs/>
          <w:color w:val="000000"/>
          <w:sz w:val="24"/>
          <w:szCs w:val="24"/>
        </w:rPr>
        <w:t xml:space="preserve">19、提交响应文件截止时间</w:t>
      </w:r>
      <w:bookmarkEnd w:id="122"/>
      <w:r/>
      <w:bookmarkEnd w:id="123"/>
      <w:r/>
      <w:bookmarkEnd w:id="124"/>
      <w:r/>
      <w:r/>
    </w:p>
    <w:p>
      <w:pPr>
        <w:ind w:firstLine="480"/>
        <w:keepLines/>
        <w:keepNext/>
        <w:spacing w:line="520" w:lineRule="exact"/>
        <w:rPr>
          <w:rFonts w:ascii="宋体" w:hAnsi="宋体" w:cs="宋体"/>
          <w:bCs/>
          <w:color w:val="000000"/>
          <w:sz w:val="24"/>
          <w:szCs w:val="24"/>
        </w:rPr>
        <w:outlineLvl w:val="3"/>
      </w:pPr>
      <w:r>
        <w:rPr>
          <w:rFonts w:hint="eastAsia" w:ascii="宋体" w:hAnsi="宋体" w:cs="宋体"/>
          <w:bCs/>
          <w:color w:val="000000"/>
          <w:sz w:val="24"/>
          <w:szCs w:val="24"/>
        </w:rPr>
        <w:t xml:space="preserve">19.1供应商上传电子响应文件的时间不得迟于单一来源采购邀请中规定的截止时间。</w:t>
      </w:r>
      <w:r/>
    </w:p>
    <w:p>
      <w:pPr>
        <w:ind w:firstLine="480"/>
        <w:spacing w:line="520" w:lineRule="exact"/>
        <w:rPr>
          <w:rFonts w:ascii="宋体" w:hAnsi="宋体" w:cs="宋体"/>
          <w:bCs/>
          <w:color w:val="000000"/>
          <w:sz w:val="24"/>
          <w:szCs w:val="24"/>
        </w:rPr>
      </w:pPr>
      <w:r/>
      <w:bookmarkStart w:id="125" w:name="_Toc16938543"/>
      <w:r/>
      <w:bookmarkStart w:id="126" w:name="_Toc20823299"/>
      <w:r/>
      <w:bookmarkStart w:id="127" w:name="_Toc513029227"/>
      <w:r>
        <w:rPr>
          <w:rFonts w:hint="eastAsia" w:ascii="宋体" w:hAnsi="宋体" w:cs="宋体"/>
          <w:bCs/>
          <w:color w:val="000000"/>
          <w:sz w:val="24"/>
          <w:szCs w:val="24"/>
        </w:rPr>
        <w:t xml:space="preserve">供应商应充分考虑到网络环境、网络带宽等风险因素，如因供应商自身原因造成的电子响应文件上传不成功由供应商自行承担全部责任。</w:t>
      </w:r>
      <w:r/>
    </w:p>
    <w:p>
      <w:pPr>
        <w:ind w:firstLine="480"/>
        <w:spacing w:line="520" w:lineRule="exact"/>
        <w:rPr>
          <w:rFonts w:ascii="宋体" w:hAnsi="宋体" w:cs="宋体"/>
          <w:bCs/>
          <w:color w:val="000000"/>
          <w:sz w:val="24"/>
          <w:szCs w:val="24"/>
        </w:rPr>
      </w:pPr>
      <w:r>
        <w:rPr>
          <w:rFonts w:hint="eastAsia" w:ascii="宋体" w:hAnsi="宋体" w:cs="宋体"/>
          <w:color w:val="000000"/>
          <w:sz w:val="24"/>
          <w:szCs w:val="24"/>
        </w:rPr>
        <w:t xml:space="preserve">19.2</w:t>
      </w:r>
      <w:r>
        <w:rPr>
          <w:rFonts w:hint="eastAsia" w:ascii="宋体" w:hAnsi="宋体" w:cs="宋体"/>
          <w:bCs/>
          <w:color w:val="000000"/>
          <w:sz w:val="24"/>
          <w:szCs w:val="24"/>
        </w:rPr>
        <w:t xml:space="preserve"> 采购代理机构可以按照规定，通过修改采购文件酌情延长截止时间，在此</w:t>
      </w:r>
      <w:r>
        <w:rPr>
          <w:rFonts w:hint="eastAsia" w:ascii="宋体" w:hAnsi="宋体" w:cs="宋体"/>
          <w:bCs/>
          <w:color w:val="000000"/>
          <w:sz w:val="24"/>
          <w:szCs w:val="24"/>
        </w:rPr>
        <w:t xml:space="preserve">情况下，供应商的所有权利和义务以及供应商受制的截止时间以延长后新的截止时间为准。</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20、响应文件</w:t>
      </w:r>
      <w:bookmarkEnd w:id="125"/>
      <w:r/>
      <w:bookmarkEnd w:id="126"/>
      <w:r/>
      <w:bookmarkEnd w:id="127"/>
      <w:r>
        <w:rPr>
          <w:rFonts w:hint="eastAsia" w:ascii="宋体" w:hAnsi="宋体" w:cs="宋体"/>
          <w:color w:val="000000"/>
          <w:sz w:val="24"/>
          <w:szCs w:val="24"/>
        </w:rPr>
        <w:t xml:space="preserve">的拒收</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20.1 采购代理机构拒绝接收在其规定的截止时间后上传的任何电子响应文件。</w:t>
      </w:r>
      <w:r/>
    </w:p>
    <w:p>
      <w:pPr>
        <w:ind w:firstLine="480"/>
        <w:keepLines/>
        <w:keepNext/>
        <w:spacing w:line="520" w:lineRule="exact"/>
        <w:rPr>
          <w:rFonts w:ascii="宋体" w:hAnsi="宋体" w:cs="宋体"/>
          <w:color w:val="000000"/>
          <w:sz w:val="24"/>
          <w:szCs w:val="24"/>
        </w:rPr>
        <w:outlineLvl w:val="3"/>
      </w:pPr>
      <w:r/>
      <w:bookmarkStart w:id="128" w:name="_Toc20823300"/>
      <w:r/>
      <w:bookmarkStart w:id="129" w:name="_Toc513029228"/>
      <w:r/>
      <w:bookmarkStart w:id="130" w:name="_Toc16938544"/>
      <w:r>
        <w:rPr>
          <w:rFonts w:hint="eastAsia" w:ascii="宋体" w:hAnsi="宋体" w:cs="宋体"/>
          <w:color w:val="000000"/>
          <w:sz w:val="24"/>
          <w:szCs w:val="24"/>
        </w:rPr>
        <w:t xml:space="preserve">21、响应文件的撤回和修改</w:t>
      </w:r>
      <w:bookmarkEnd w:id="128"/>
      <w:r/>
      <w:bookmarkEnd w:id="129"/>
      <w:r/>
      <w:bookmarkEnd w:id="130"/>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21.1响应文件的撤回</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21.1.1 电子响应文件的撤回</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供应商可在截止时间前，撤回其电子响应文件，具体操作方法见《操作手册》。</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21.1.2供应商撤回电子响应文件，则认为其不再参与本项目采购活动。</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21.2响应文件的修改</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供应商可在截止时间前，对其电子响应文件进行修改，具体操作方法见《操作手册》。</w:t>
      </w:r>
      <w:r/>
    </w:p>
    <w:p>
      <w:pPr>
        <w:ind w:firstLine="480"/>
        <w:spacing w:line="520" w:lineRule="exact"/>
        <w:rPr>
          <w:rFonts w:ascii="宋体" w:hAnsi="宋体" w:cs="宋体"/>
          <w:bCs/>
          <w:color w:val="000000"/>
          <w:sz w:val="24"/>
          <w:szCs w:val="24"/>
        </w:rPr>
      </w:pPr>
      <w:r>
        <w:rPr>
          <w:rFonts w:hint="eastAsia" w:ascii="宋体" w:hAnsi="宋体" w:cs="宋体"/>
          <w:color w:val="000000"/>
          <w:sz w:val="24"/>
          <w:szCs w:val="24"/>
        </w:rPr>
        <w:t xml:space="preserve">21.3</w:t>
      </w:r>
      <w:r>
        <w:rPr>
          <w:rFonts w:hint="eastAsia" w:ascii="宋体" w:hAnsi="宋体" w:cs="宋体"/>
          <w:bCs/>
          <w:color w:val="000000"/>
          <w:sz w:val="24"/>
          <w:szCs w:val="24"/>
        </w:rPr>
        <w:t xml:space="preserve"> 在截止时间之后，供应商不得对其电子响应文件作任何修改。</w:t>
      </w:r>
      <w:r/>
    </w:p>
    <w:p>
      <w:pPr>
        <w:ind w:firstLine="480"/>
        <w:spacing w:line="520" w:lineRule="exact"/>
        <w:rPr>
          <w:rFonts w:ascii="宋体" w:hAnsi="宋体" w:cs="宋体"/>
          <w:bCs/>
          <w:color w:val="000000"/>
          <w:sz w:val="24"/>
          <w:szCs w:val="24"/>
        </w:rPr>
      </w:pPr>
      <w:r>
        <w:rPr>
          <w:rFonts w:hint="eastAsia" w:ascii="宋体" w:hAnsi="宋体" w:cs="宋体"/>
          <w:color w:val="000000"/>
          <w:sz w:val="24"/>
          <w:szCs w:val="24"/>
        </w:rPr>
        <w:t xml:space="preserve">21.4</w:t>
      </w:r>
      <w:r>
        <w:rPr>
          <w:rFonts w:hint="eastAsia" w:ascii="宋体" w:hAnsi="宋体" w:cs="宋体"/>
          <w:bCs/>
          <w:color w:val="000000"/>
          <w:sz w:val="24"/>
          <w:szCs w:val="24"/>
        </w:rPr>
        <w:t xml:space="preserve"> 在截止时间至有效期满之间的这段时间内，供应商不得撤回其响应文件。</w:t>
      </w:r>
      <w:r/>
    </w:p>
    <w:p>
      <w:pPr>
        <w:ind w:firstLine="482"/>
        <w:keepLines/>
        <w:keepNext/>
        <w:spacing w:line="520" w:lineRule="exact"/>
        <w:rPr>
          <w:rFonts w:ascii="宋体" w:hAnsi="宋体" w:cs="宋体"/>
          <w:b/>
          <w:bCs/>
          <w:color w:val="000000"/>
          <w:sz w:val="24"/>
          <w:szCs w:val="24"/>
        </w:rPr>
        <w:outlineLvl w:val="2"/>
      </w:pPr>
      <w:r/>
      <w:bookmarkStart w:id="131" w:name="_Toc16938545"/>
      <w:r/>
      <w:bookmarkStart w:id="132" w:name="_Toc20823301"/>
      <w:r/>
      <w:bookmarkStart w:id="133" w:name="_Toc120614218"/>
      <w:r/>
      <w:bookmarkStart w:id="134" w:name="_Toc513029229"/>
      <w:r>
        <w:rPr>
          <w:rFonts w:hint="eastAsia" w:ascii="宋体" w:hAnsi="宋体" w:cs="宋体"/>
          <w:b/>
          <w:bCs/>
          <w:color w:val="000000"/>
          <w:sz w:val="24"/>
          <w:szCs w:val="24"/>
        </w:rPr>
        <w:t xml:space="preserve">五、响应文件的解密与评审</w:t>
      </w:r>
      <w:bookmarkEnd w:id="131"/>
      <w:r/>
      <w:bookmarkEnd w:id="132"/>
      <w:r/>
      <w:bookmarkEnd w:id="133"/>
      <w:r/>
      <w:bookmarkEnd w:id="134"/>
      <w:r/>
      <w:r/>
    </w:p>
    <w:p>
      <w:pPr>
        <w:ind w:firstLine="480"/>
        <w:keepLines/>
        <w:keepNext/>
        <w:spacing w:line="520" w:lineRule="exact"/>
        <w:rPr>
          <w:rFonts w:ascii="宋体" w:hAnsi="宋体" w:cs="宋体"/>
          <w:color w:val="000000"/>
          <w:sz w:val="24"/>
          <w:szCs w:val="24"/>
        </w:rPr>
        <w:outlineLvl w:val="3"/>
      </w:pPr>
      <w:r/>
      <w:bookmarkStart w:id="135" w:name="_Toc513029230"/>
      <w:r/>
      <w:bookmarkStart w:id="136" w:name="_Toc20823302"/>
      <w:r/>
      <w:bookmarkStart w:id="137" w:name="_Toc16938546"/>
      <w:r>
        <w:rPr>
          <w:rFonts w:hint="eastAsia" w:ascii="宋体" w:hAnsi="宋体" w:cs="宋体"/>
          <w:color w:val="000000"/>
          <w:sz w:val="24"/>
          <w:szCs w:val="24"/>
        </w:rPr>
        <w:t xml:space="preserve">22、</w:t>
      </w:r>
      <w:bookmarkEnd w:id="135"/>
      <w:r/>
      <w:bookmarkEnd w:id="136"/>
      <w:r/>
      <w:bookmarkEnd w:id="137"/>
      <w:r>
        <w:rPr>
          <w:rFonts w:hint="eastAsia" w:ascii="宋体" w:hAnsi="宋体" w:cs="宋体"/>
          <w:color w:val="000000"/>
          <w:sz w:val="24"/>
          <w:szCs w:val="24"/>
        </w:rPr>
        <w:t xml:space="preserve">响应文件解密</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22.1供应商应当按照《操作手册》规定，在苏采云系统规定的时间内对响应文件进行解密。</w:t>
      </w:r>
      <w:r/>
    </w:p>
    <w:p>
      <w:pPr>
        <w:ind w:firstLine="480"/>
        <w:keepLines/>
        <w:keepNext/>
        <w:spacing w:line="520" w:lineRule="exact"/>
        <w:rPr>
          <w:rFonts w:ascii="宋体" w:hAnsi="宋体" w:cs="宋体"/>
          <w:color w:val="000000"/>
          <w:sz w:val="24"/>
          <w:szCs w:val="24"/>
        </w:rPr>
        <w:outlineLvl w:val="3"/>
      </w:pPr>
      <w:r/>
      <w:bookmarkStart w:id="138" w:name="_Toc20823303"/>
      <w:r/>
      <w:bookmarkStart w:id="139" w:name="_Toc16938547"/>
      <w:r/>
      <w:bookmarkStart w:id="140" w:name="_Toc513029231"/>
      <w:r>
        <w:rPr>
          <w:rFonts w:hint="eastAsia" w:ascii="宋体" w:hAnsi="宋体" w:cs="宋体"/>
          <w:color w:val="000000"/>
          <w:sz w:val="24"/>
          <w:szCs w:val="24"/>
        </w:rPr>
        <w:t xml:space="preserve">23、单一来源谈判小组</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23.1单一来源谈判小组（以下简称“谈判小组”）由政府采购评审专家、采购人代表组成，且人员构成符合政府采购有关规定。</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23.2谈判小组应当按照客观、公正、审慎的原则评审供应商的响应文件，并与</w:t>
      </w:r>
      <w:r>
        <w:rPr>
          <w:rFonts w:hint="eastAsia" w:ascii="宋体" w:hAnsi="宋体" w:cs="宋体"/>
          <w:bCs/>
          <w:color w:val="000000"/>
          <w:sz w:val="24"/>
          <w:szCs w:val="24"/>
        </w:rPr>
        <w:t xml:space="preserve">供应商协商采购标的的价格</w:t>
      </w:r>
      <w:r>
        <w:rPr>
          <w:rFonts w:hint="eastAsia" w:ascii="宋体" w:hAnsi="宋体" w:cs="宋体"/>
          <w:color w:val="000000"/>
          <w:sz w:val="24"/>
          <w:szCs w:val="24"/>
        </w:rPr>
        <w:t xml:space="preserve">。</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24、单一来源谈判过程的保密与公正</w:t>
      </w:r>
      <w:r/>
    </w:p>
    <w:p>
      <w:pPr>
        <w:ind w:firstLine="480"/>
        <w:spacing w:line="520" w:lineRule="exact"/>
        <w:rPr>
          <w:rFonts w:ascii="宋体" w:hAnsi="宋体" w:cs="宋体"/>
          <w:bCs/>
          <w:color w:val="000000"/>
          <w:sz w:val="24"/>
          <w:szCs w:val="24"/>
        </w:rPr>
      </w:pPr>
      <w:r/>
      <w:bookmarkStart w:id="141" w:name="_Toc16938548"/>
      <w:r/>
      <w:bookmarkStart w:id="142" w:name="_Toc513029232"/>
      <w:r/>
      <w:bookmarkStart w:id="143" w:name="_Toc20823304"/>
      <w:r/>
      <w:bookmarkEnd w:id="138"/>
      <w:r/>
      <w:bookmarkEnd w:id="139"/>
      <w:r/>
      <w:bookmarkEnd w:id="140"/>
      <w:r>
        <w:rPr>
          <w:rFonts w:hint="eastAsia" w:ascii="宋体" w:hAnsi="宋体" w:cs="宋体"/>
          <w:bCs/>
          <w:color w:val="000000"/>
          <w:sz w:val="24"/>
          <w:szCs w:val="24"/>
        </w:rPr>
        <w:t xml:space="preserve">24.1谈判小组、采购人和采购代理机构工作人员、相关监督人员等与评审工作有关的人员，对评审、单一来源谈判情况以及在评审、单一来源谈判过程（以下简称</w:t>
      </w:r>
      <w:r>
        <w:rPr>
          <w:rFonts w:hint="eastAsia" w:ascii="宋体" w:hAnsi="宋体" w:cs="宋体"/>
          <w:bCs/>
          <w:color w:val="000000"/>
          <w:sz w:val="24"/>
          <w:szCs w:val="24"/>
        </w:rPr>
        <w:t xml:space="preserve">“谈判过程”）中获悉的国家秘密、商业秘密负有保密责任。</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24.2在谈判过程中，供应商不得以任何行为影响评审及谈判过程，否则将会导致其响应文件被拒绝。</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25、评审及谈判过程中的澄清</w:t>
      </w:r>
      <w:bookmarkEnd w:id="141"/>
      <w:r/>
      <w:bookmarkEnd w:id="142"/>
      <w:r/>
      <w:bookmarkEnd w:id="143"/>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接到谈判小组澄清、说明和更正要求的供应商如未按规定做出澄清、说明和 更正，其风险由供应商自行承担。</w:t>
      </w:r>
      <w:r/>
    </w:p>
    <w:p>
      <w:pPr>
        <w:ind w:firstLine="480"/>
        <w:keepLines/>
        <w:keepNext/>
        <w:spacing w:line="520" w:lineRule="exact"/>
        <w:rPr>
          <w:rFonts w:ascii="宋体" w:hAnsi="宋体" w:cs="宋体"/>
          <w:color w:val="000000"/>
          <w:sz w:val="24"/>
          <w:szCs w:val="24"/>
        </w:rPr>
        <w:outlineLvl w:val="3"/>
      </w:pPr>
      <w:r/>
      <w:bookmarkStart w:id="144" w:name="_Toc16938549"/>
      <w:r/>
      <w:bookmarkStart w:id="145" w:name="_Toc513029233"/>
      <w:r/>
      <w:bookmarkStart w:id="146" w:name="_Toc20823305"/>
      <w:r>
        <w:rPr>
          <w:rFonts w:hint="eastAsia" w:ascii="宋体" w:hAnsi="宋体" w:cs="宋体"/>
          <w:color w:val="000000"/>
          <w:sz w:val="24"/>
          <w:szCs w:val="24"/>
        </w:rPr>
        <w:t xml:space="preserve">26、对响应文件的审</w:t>
      </w:r>
      <w:bookmarkEnd w:id="144"/>
      <w:r/>
      <w:bookmarkEnd w:id="145"/>
      <w:r/>
      <w:bookmarkEnd w:id="146"/>
      <w:r>
        <w:rPr>
          <w:rFonts w:hint="eastAsia" w:ascii="宋体" w:hAnsi="宋体" w:cs="宋体"/>
          <w:color w:val="000000"/>
          <w:sz w:val="24"/>
          <w:szCs w:val="24"/>
        </w:rPr>
        <w:t xml:space="preserve">查</w:t>
      </w:r>
      <w:r/>
    </w:p>
    <w:p>
      <w:pPr>
        <w:ind w:firstLine="480"/>
        <w:spacing w:line="520" w:lineRule="exact"/>
        <w:rPr>
          <w:rFonts w:ascii="宋体" w:hAnsi="宋体" w:cs="宋体"/>
          <w:bCs/>
          <w:color w:val="000000"/>
          <w:sz w:val="24"/>
          <w:szCs w:val="24"/>
        </w:rPr>
      </w:pPr>
      <w:r>
        <w:rPr>
          <w:rFonts w:hint="eastAsia" w:ascii="宋体" w:hAnsi="宋体" w:cs="宋体"/>
          <w:color w:val="000000"/>
          <w:sz w:val="24"/>
          <w:szCs w:val="24"/>
        </w:rPr>
        <w:t xml:space="preserve">26.1</w:t>
      </w:r>
      <w:r>
        <w:rPr>
          <w:rFonts w:hint="eastAsia" w:ascii="宋体" w:hAnsi="宋体" w:cs="宋体"/>
          <w:bCs/>
          <w:color w:val="000000"/>
          <w:sz w:val="24"/>
          <w:szCs w:val="24"/>
        </w:rPr>
        <w:t xml:space="preserve">响应文件审查分为资格审查和符合性审查。</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26.1.1 资格审查：由谈判小组依据法律法规和谈判文件的规定，对响应文件中的资格证明文件进行审查，以确定供应商是否具备参加单一来源谈判的资格。</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谈判小组在进行资格审查的同时，将在“信用中国”网站（</w:t>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t xml:space="preserve">）查询供应商的信用记录，以确定供应商是否具备谈判资格,查询结果留存并归档。</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26.1.2 符合性审查：依据采购文件的规定，由谈判小组从响应文件的有效性、完整性和对采购文件的响应程度进行审查，以确定是否对谈判文件的实质性要求作出响应。</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26.1.3 未通过资格审查或符合性审查的供应商，谈判小组将在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中告知未通过资格审查或符合性审查的原因，评审结束后，谈判小组将不再告知未通过资格审查或符合性审查的原因。</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所谓重大偏离或保留是指与采购文件规定的实质性要求存在负偏离，或者在实质上与采购文件不一致，而且限制了合同中买方和采购代理机构的权利或供应商的义务。重大偏离由谈判小组按照少数服从多数的原则认定。谈判小组决定响应文件的响应性只根据响应文件本身的内容，而不寻求外部的证据。</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26.3未实质性响应采购文件的情形</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26.3.1供应商在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规定的时间内未成功解密电子响应文件的。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26.3.2供应商未按照采购文件要求上传电子响应文件的。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26.3.3供应商提交两个（含两个）以上不同的响应文件或者最后报价的。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26.3.4供应商不具备采购文件中规定资格要求的。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26.3.5供应商的最后报价超过了采购预算。</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26.3.6不符合采购文件中规定的实质性要求和条件的</w:t>
      </w:r>
      <w:r>
        <w:rPr>
          <w:rFonts w:hint="eastAsia" w:ascii="宋体" w:hAnsi="宋体" w:cs="宋体"/>
          <w:bCs/>
          <w:i/>
          <w:color w:val="000000"/>
          <w:sz w:val="24"/>
          <w:szCs w:val="24"/>
          <w:u w:val="single"/>
        </w:rPr>
        <w:t xml:space="preserve">（本采购文件中斜体且有下划线部分为实质性要求和条件）。</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26.3.7供应商被 “信用中国”网站（</w:t>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26.3.8  响应文件含有采购人不能接受的附加条件的。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w:t>
      </w:r>
      <w:r>
        <w:rPr>
          <w:rFonts w:hint="eastAsia" w:ascii="宋体" w:hAnsi="宋体" w:cs="宋体"/>
          <w:bCs/>
          <w:color w:val="000000"/>
          <w:sz w:val="24"/>
          <w:szCs w:val="24"/>
        </w:rPr>
        <w:t xml:space="preserve">响应文件中必须提供国家确定的认证机构出具的、处于有效期之内的该节能产品认证证书图片）</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26.3.10响应文件未按照谈判文件要求加盖CA电子公章的。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26.4未实质性响应采购文件的响应文件按无效响应处理。</w:t>
      </w:r>
      <w:r/>
    </w:p>
    <w:p>
      <w:pPr>
        <w:ind w:firstLine="480"/>
        <w:spacing w:line="520" w:lineRule="exact"/>
        <w:rPr>
          <w:rFonts w:ascii="宋体" w:hAnsi="宋体" w:cs="宋体"/>
          <w:bCs/>
          <w:color w:val="000000"/>
          <w:sz w:val="24"/>
          <w:szCs w:val="24"/>
        </w:rPr>
      </w:pPr>
      <w:r>
        <w:rPr>
          <w:rFonts w:hint="eastAsia" w:ascii="宋体" w:hAnsi="宋体" w:cs="宋体"/>
          <w:color w:val="000000"/>
          <w:sz w:val="24"/>
          <w:szCs w:val="24"/>
        </w:rPr>
        <w:t xml:space="preserve">26.5</w:t>
      </w:r>
      <w:r>
        <w:rPr>
          <w:rFonts w:hint="eastAsia" w:ascii="宋体" w:hAnsi="宋体" w:cs="宋体"/>
          <w:bCs/>
          <w:color w:val="000000"/>
          <w:sz w:val="24"/>
          <w:szCs w:val="24"/>
        </w:rPr>
        <w:t xml:space="preserve">如果响应文件实质上没有响应采购文件的要求，谈判小组将予以拒绝。</w:t>
      </w:r>
      <w:r/>
    </w:p>
    <w:p>
      <w:pPr>
        <w:ind w:firstLine="480"/>
        <w:spacing w:line="520" w:lineRule="exact"/>
        <w:rPr>
          <w:rFonts w:ascii="宋体" w:hAnsi="宋体" w:cs="宋体"/>
          <w:color w:val="000000"/>
          <w:sz w:val="24"/>
          <w:szCs w:val="24"/>
        </w:rPr>
      </w:pPr>
      <w:r/>
      <w:bookmarkStart w:id="147" w:name="_Toc16938550"/>
      <w:r/>
      <w:bookmarkStart w:id="148" w:name="_Toc513029234"/>
      <w:r/>
      <w:bookmarkStart w:id="149" w:name="_Toc20823306"/>
      <w:r>
        <w:rPr>
          <w:rFonts w:hint="eastAsia" w:ascii="宋体" w:hAnsi="宋体" w:cs="宋体"/>
          <w:color w:val="000000"/>
          <w:sz w:val="24"/>
          <w:szCs w:val="24"/>
        </w:rPr>
        <w:t xml:space="preserve">26.6供应商在项目评审及谈判全过程中应保持通讯畅通，并安排专人与采购代理机构及谈判小组联系。</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27、</w:t>
      </w:r>
      <w:bookmarkEnd w:id="147"/>
      <w:r/>
      <w:bookmarkEnd w:id="148"/>
      <w:r/>
      <w:bookmarkEnd w:id="149"/>
      <w:r>
        <w:rPr>
          <w:rFonts w:hint="eastAsia" w:ascii="宋体" w:hAnsi="宋体" w:cs="宋体"/>
          <w:color w:val="000000"/>
          <w:sz w:val="24"/>
          <w:szCs w:val="24"/>
        </w:rPr>
        <w:t xml:space="preserve">单一来源谈判及成交原则</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27.1单一来源谈判</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27.1.1 对于通过资格审查和符合性审查的供应商，谈判小组将通过</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与其就采购标的的价格、服务等内容进行单一来源谈判。</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27.1.2</w:t>
      </w:r>
      <w:r>
        <w:rPr>
          <w:rFonts w:hint="eastAsia" w:ascii="宋体" w:hAnsi="宋体" w:cs="宋体"/>
          <w:color w:val="000000"/>
          <w:sz w:val="24"/>
          <w:szCs w:val="24"/>
        </w:rPr>
        <w:t xml:space="preserve">供应商应当在苏采云系统中以书面形式对谈判过程中做出的承诺与澄清进行确认，并在谈判小组规定的时间内完成最后报价。</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27.1.3 </w:t>
      </w:r>
      <w:r>
        <w:rPr>
          <w:rFonts w:hint="eastAsia" w:ascii="宋体" w:hAnsi="宋体" w:cs="宋体"/>
          <w:color w:val="000000"/>
          <w:sz w:val="24"/>
          <w:szCs w:val="24"/>
        </w:rPr>
        <w:t xml:space="preserve">供应商的最后报价在响应产品数量没有增加，配置、服务没有重大提高的情况下，不允许高于第一次报价（即单一来源谈判分项报价表</w:t>
      </w:r>
      <w:r>
        <w:rPr>
          <w:rFonts w:hint="eastAsia" w:ascii="宋体" w:hAnsi="宋体" w:cs="宋体"/>
          <w:bCs/>
          <w:color w:val="000000"/>
          <w:sz w:val="24"/>
          <w:szCs w:val="24"/>
        </w:rPr>
        <w:t xml:space="preserve">中的</w:t>
      </w:r>
      <w:r>
        <w:rPr>
          <w:rFonts w:hint="eastAsia" w:ascii="宋体" w:hAnsi="宋体" w:cs="宋体"/>
          <w:color w:val="000000"/>
          <w:sz w:val="24"/>
          <w:szCs w:val="24"/>
        </w:rPr>
        <w:t xml:space="preserve">报价）。否则，谈判小组有权拒绝该最后报价并不再给予报价补救机会。</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 27.2成交原则</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谈判小组根据政府采购相关法律、规章的规定，在供应商的响应情况能保证采购项目质量且最后报价合理的基础上确定其为成交供应商。</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27.3单一来源谈判终止情形处理</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出现下列情形之一的，采购代理机构将终止采购活动，发布项目终止公告并说明原因，重新开展采购活动：</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27.3.1 因情况变化，不再符合规定的单一来源采购方式适用情形的；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27.3.2 出现影响采购公正的违法、违规行为的；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27.3.3供应商最后报价超过采购预算的；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27.3.4供应商的技术方案、服务承诺、商务条款等不能满足采购人或谈判小组的</w:t>
      </w:r>
      <w:r>
        <w:rPr>
          <w:rFonts w:hint="eastAsia" w:ascii="宋体" w:hAnsi="宋体" w:cs="宋体"/>
          <w:bCs/>
          <w:color w:val="000000"/>
          <w:sz w:val="24"/>
          <w:szCs w:val="24"/>
        </w:rPr>
        <w:t xml:space="preserve">要求；</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27.3.5 </w:t>
      </w:r>
      <w:r>
        <w:rPr>
          <w:rFonts w:hint="eastAsia" w:ascii="宋体" w:hAnsi="宋体" w:cs="宋体"/>
          <w:color w:val="000000"/>
          <w:sz w:val="24"/>
          <w:szCs w:val="24"/>
        </w:rPr>
        <w:t xml:space="preserve">法律、法规、规章规定的其他应当终止的情形。</w:t>
      </w:r>
      <w:r/>
    </w:p>
    <w:p>
      <w:pPr>
        <w:ind w:firstLine="482"/>
        <w:keepLines/>
        <w:keepNext/>
        <w:spacing w:line="520" w:lineRule="exact"/>
        <w:rPr>
          <w:rFonts w:ascii="宋体" w:hAnsi="宋体" w:cs="宋体"/>
          <w:b/>
          <w:bCs/>
          <w:color w:val="000000"/>
          <w:sz w:val="24"/>
          <w:szCs w:val="24"/>
        </w:rPr>
        <w:outlineLvl w:val="2"/>
      </w:pPr>
      <w:r>
        <w:rPr>
          <w:rFonts w:hint="eastAsia" w:ascii="宋体" w:hAnsi="宋体" w:cs="宋体"/>
          <w:b/>
          <w:bCs/>
          <w:color w:val="000000"/>
          <w:sz w:val="24"/>
          <w:szCs w:val="24"/>
        </w:rPr>
        <w:t xml:space="preserve">六、成交</w:t>
      </w:r>
      <w:r/>
    </w:p>
    <w:p>
      <w:pPr>
        <w:ind w:firstLine="480"/>
        <w:keepLines/>
        <w:keepNext/>
        <w:spacing w:line="520" w:lineRule="exact"/>
        <w:rPr>
          <w:rFonts w:ascii="宋体" w:hAnsi="宋体" w:cs="宋体"/>
          <w:color w:val="000000"/>
          <w:sz w:val="24"/>
          <w:szCs w:val="24"/>
        </w:rPr>
        <w:outlineLvl w:val="3"/>
      </w:pPr>
      <w:r>
        <w:rPr>
          <w:rFonts w:hint="eastAsia" w:ascii="宋体" w:hAnsi="宋体" w:cs="宋体"/>
          <w:color w:val="000000"/>
          <w:sz w:val="24"/>
          <w:szCs w:val="24"/>
        </w:rPr>
        <w:t xml:space="preserve">28、确定成交供应商</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28.1谈判小组根据谈判情况编写单一来源评审报告，推荐成交候选供应商。</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28.2 采购人根据谈判小组推荐的成交候选供应商确定成交供应商。</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28.3 若有充分证据证明，成交供应商出现下列情况之一的，一经查实，将被取消成交资格：</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28.3.1提供虚假材料谋取成交的。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28.3.2与评审专家、采购人、其他供应商或者采购代理机构工作人员恶意串通的。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28.3.3向评审专家、采购人或采购代理机构工作人员行贿或者提供其他不正当利益的。</w:t>
      </w:r>
      <w:r/>
    </w:p>
    <w:p>
      <w:pPr>
        <w:ind w:firstLine="480"/>
        <w:spacing w:line="520" w:lineRule="exact"/>
        <w:rPr>
          <w:rFonts w:ascii="宋体" w:hAnsi="宋体" w:cs="宋体"/>
          <w:bCs/>
          <w:color w:val="000000"/>
          <w:sz w:val="24"/>
          <w:szCs w:val="24"/>
        </w:rPr>
      </w:pPr>
      <w:r>
        <w:rPr>
          <w:rFonts w:hint="eastAsia" w:ascii="宋体" w:hAnsi="宋体" w:cs="宋体"/>
          <w:bCs/>
          <w:color w:val="000000"/>
          <w:sz w:val="24"/>
          <w:szCs w:val="24"/>
        </w:rPr>
        <w:t xml:space="preserve">28.3.4恶意竞争，最后报价明显低于其自身合理成本且又无法提供证明的。</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28.3.5不满足本采购文件规定的实质性要求，但在评审过程中又未被谈判小组发现的。</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28.3.6成交后无正当理由拒不与采购人签订政府采购合同或者未按照采购文件确定的事项签订政府采购合同的。</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28.3.7将政府采购合同转包的。</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成交供应商被取消成交资格后，采购代理机构有权重新组织采购。</w:t>
      </w:r>
      <w:r/>
    </w:p>
    <w:p>
      <w:pPr>
        <w:ind w:firstLine="480"/>
        <w:keepLines/>
        <w:keepNext/>
        <w:spacing w:line="500" w:lineRule="exact"/>
        <w:rPr>
          <w:rFonts w:ascii="宋体" w:hAnsi="宋体" w:cs="宋体"/>
          <w:bCs/>
          <w:color w:val="000000"/>
          <w:sz w:val="24"/>
          <w:szCs w:val="24"/>
        </w:rPr>
        <w:outlineLvl w:val="3"/>
      </w:pPr>
      <w:r/>
      <w:bookmarkStart w:id="150" w:name="_Toc200451960"/>
      <w:r>
        <w:rPr>
          <w:rFonts w:hint="eastAsia" w:ascii="宋体" w:hAnsi="宋体" w:cs="宋体"/>
          <w:bCs/>
          <w:color w:val="000000"/>
          <w:sz w:val="24"/>
          <w:szCs w:val="24"/>
        </w:rPr>
        <w:t xml:space="preserve">29、质疑处理</w:t>
      </w:r>
      <w:bookmarkEnd w:id="150"/>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29.1供应商认为采购过程和采购结果使自己的权益受到损害的，可以从采购结果公布之日起七个工作日内，以书面形式向采购代理机构提出质疑。</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29.2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29.3质疑函必须按照本采购文件中《质疑函范本》要求的格式和内容进行填写。供应商如组成联合体参加谈判，则《质疑函范本》中要求签字、盖章、加盖公章之处，</w:t>
      </w:r>
      <w:r>
        <w:rPr>
          <w:rFonts w:hint="eastAsia" w:ascii="宋体" w:hAnsi="宋体" w:cs="宋体"/>
          <w:color w:val="000000"/>
          <w:sz w:val="24"/>
          <w:szCs w:val="24"/>
        </w:rPr>
        <w:t xml:space="preserve">联合体各方均须按要求签字、盖章、加盖公章。</w:t>
      </w:r>
      <w:r/>
    </w:p>
    <w:p>
      <w:pPr>
        <w:ind w:firstLine="480"/>
        <w:spacing w:line="500" w:lineRule="exact"/>
        <w:rPr>
          <w:rFonts w:ascii="宋体" w:hAnsi="宋体" w:cs="宋体"/>
          <w:b/>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9</w:t>
      </w:r>
      <w:r>
        <w:rPr>
          <w:rFonts w:hint="eastAsia" w:ascii="宋体" w:hAnsi="宋体" w:cs="宋体"/>
          <w:color w:val="000000"/>
          <w:sz w:val="24"/>
          <w:szCs w:val="24"/>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根据本项目的《委托代理协议》，本项目由</w:t>
      </w:r>
      <w:r>
        <w:rPr>
          <w:rFonts w:hint="eastAsia" w:ascii="宋体" w:hAnsi="宋体" w:cs="宋体"/>
          <w:color w:val="000000"/>
          <w:sz w:val="24"/>
          <w:szCs w:val="24"/>
          <w:u w:val="single"/>
        </w:rPr>
        <w:t xml:space="preserve">沭阳县住房和城乡建设局或江苏华远工程管理有限公司</w:t>
      </w:r>
      <w:r>
        <w:rPr>
          <w:rFonts w:hint="eastAsia" w:ascii="宋体" w:hAnsi="宋体" w:cs="宋体"/>
          <w:color w:val="000000"/>
          <w:sz w:val="24"/>
          <w:szCs w:val="24"/>
        </w:rPr>
        <w:t xml:space="preserve">答复。</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接收质疑函的方式：以书面形式或通过投标人业务管理系统网上提交形式向采购人或者其委托的采购代理机构提出质疑。</w:t>
      </w:r>
      <w:r/>
    </w:p>
    <w:p>
      <w:pPr>
        <w:ind w:firstLine="480"/>
        <w:spacing w:line="500" w:lineRule="exact"/>
        <w:rPr>
          <w:rFonts w:ascii="宋体" w:hAnsi="宋体" w:cs="宋体"/>
          <w:color w:val="000000"/>
          <w:sz w:val="24"/>
          <w:szCs w:val="24"/>
          <w:highlight w:val="yellow"/>
          <w:u w:val="single"/>
        </w:rPr>
      </w:pPr>
      <w:r>
        <w:rPr>
          <w:rFonts w:hint="eastAsia" w:ascii="宋体" w:hAnsi="宋体" w:cs="宋体"/>
          <w:color w:val="000000"/>
          <w:sz w:val="24"/>
          <w:szCs w:val="24"/>
        </w:rPr>
        <w:t xml:space="preserve">联系部门：</w:t>
      </w:r>
      <w:r>
        <w:rPr>
          <w:rFonts w:hint="eastAsia" w:ascii="宋体" w:hAnsi="宋体" w:cs="宋体"/>
          <w:color w:val="000000"/>
          <w:sz w:val="24"/>
          <w:szCs w:val="24"/>
          <w:u w:val="single"/>
        </w:rPr>
        <w:t xml:space="preserve">沭阳县住房和城乡建设局、江苏华远工程管理有限公司</w:t>
      </w:r>
      <w:r/>
    </w:p>
    <w:p>
      <w:pPr>
        <w:ind w:firstLine="480"/>
        <w:spacing w:line="500" w:lineRule="exact"/>
        <w:rPr>
          <w:rFonts w:ascii="宋体" w:hAnsi="宋体" w:cs="宋体"/>
          <w:color w:val="000000"/>
          <w:sz w:val="24"/>
          <w:szCs w:val="24"/>
          <w:u w:val="single"/>
        </w:rPr>
      </w:pPr>
      <w:r>
        <w:rPr>
          <w:rFonts w:hint="eastAsia" w:ascii="宋体" w:hAnsi="宋体" w:cs="宋体"/>
          <w:color w:val="000000"/>
          <w:sz w:val="24"/>
          <w:szCs w:val="24"/>
        </w:rPr>
        <w:t xml:space="preserve">联系电话：</w:t>
      </w:r>
      <w:bookmarkStart w:id="151" w:name="OLE_LINK16"/>
      <w:r/>
      <w:bookmarkStart w:id="152" w:name="OLE_LINK17"/>
      <w:r>
        <w:rPr>
          <w:rFonts w:ascii="宋体" w:hAnsi="宋体" w:cs="宋体"/>
          <w:color w:val="000000"/>
          <w:sz w:val="24"/>
          <w:szCs w:val="24"/>
          <w:u w:val="single"/>
        </w:rPr>
        <w:t xml:space="preserve">13013903683</w:t>
      </w:r>
      <w:bookmarkEnd w:id="151"/>
      <w:r/>
      <w:bookmarkEnd w:id="152"/>
      <w:r>
        <w:rPr>
          <w:rFonts w:hint="eastAsia" w:ascii="宋体" w:hAnsi="宋体" w:cs="宋体"/>
          <w:color w:val="000000"/>
          <w:sz w:val="24"/>
          <w:szCs w:val="24"/>
          <w:u w:val="single"/>
        </w:rPr>
        <w:t xml:space="preserve">、</w:t>
      </w:r>
      <w:bookmarkStart w:id="153" w:name="OLE_LINK20"/>
      <w:r/>
      <w:bookmarkStart w:id="154" w:name="OLE_LINK21"/>
      <w:r>
        <w:rPr>
          <w:rFonts w:hint="eastAsia" w:ascii="宋体" w:hAnsi="宋体" w:cs="宋体"/>
          <w:color w:val="000000"/>
          <w:sz w:val="24"/>
          <w:szCs w:val="24"/>
          <w:u w:val="single"/>
        </w:rPr>
        <w:t xml:space="preserve">13852810112</w:t>
      </w:r>
      <w:bookmarkEnd w:id="153"/>
      <w:r/>
      <w:bookmarkEnd w:id="154"/>
      <w:r/>
      <w:r/>
    </w:p>
    <w:p>
      <w:pPr>
        <w:ind w:firstLine="480"/>
        <w:spacing w:line="500" w:lineRule="exact"/>
        <w:rPr>
          <w:rFonts w:ascii="宋体" w:hAnsi="宋体" w:cs="宋体"/>
          <w:color w:val="000000"/>
          <w:sz w:val="24"/>
          <w:szCs w:val="24"/>
          <w:u w:val="single"/>
        </w:rPr>
      </w:pPr>
      <w:r>
        <w:rPr>
          <w:rFonts w:hint="eastAsia" w:ascii="宋体" w:hAnsi="宋体" w:cs="宋体"/>
          <w:color w:val="000000"/>
          <w:sz w:val="24"/>
          <w:szCs w:val="24"/>
        </w:rPr>
        <w:t xml:space="preserve">通讯地址：</w:t>
      </w:r>
      <w:r>
        <w:rPr>
          <w:rFonts w:hint="eastAsia" w:ascii="宋体" w:hAnsi="宋体" w:cs="宋体"/>
          <w:color w:val="000000"/>
          <w:sz w:val="24"/>
          <w:szCs w:val="24"/>
          <w:u w:val="single"/>
        </w:rPr>
        <w:t xml:space="preserve">沭阳县康平路2号、</w:t>
      </w:r>
      <w:bookmarkStart w:id="155" w:name="OLE_LINK18"/>
      <w:r/>
      <w:bookmarkStart w:id="156" w:name="OLE_LINK19"/>
      <w:r>
        <w:rPr>
          <w:rFonts w:hint="eastAsia" w:ascii="宋体" w:hAnsi="宋体" w:cs="宋体"/>
          <w:color w:val="000000"/>
          <w:sz w:val="24"/>
          <w:szCs w:val="24"/>
          <w:u w:val="single"/>
        </w:rPr>
        <w:t xml:space="preserve">沭阳县中宝大厦五楼</w:t>
      </w:r>
      <w:bookmarkEnd w:id="155"/>
      <w:r/>
      <w:bookmarkEnd w:id="156"/>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采购人质疑接收人及联系方式见招标文件第一章。</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29.5 以下情形的质疑不予受理</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29.5.1 内容不符合《政府采购质疑和投诉办法》第十二条规定的质疑。</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29.5.2 超出政府采购法定期限的质疑。</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29.5.4未参加单一来源采购活动的供应商所提出的质疑。</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29.5.5供应商组成联合体参加谈判，联合体中任何一方或多方未按要求签字、盖章、加盖公章的质疑。</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bCs/>
          <w:color w:val="000000"/>
          <w:sz w:val="24"/>
          <w:szCs w:val="24"/>
        </w:rPr>
        <w:outlineLvl w:val="3"/>
      </w:pPr>
      <w:r>
        <w:rPr>
          <w:rFonts w:hint="eastAsia" w:ascii="宋体" w:hAnsi="宋体" w:cs="宋体"/>
          <w:bCs/>
          <w:color w:val="000000"/>
          <w:sz w:val="24"/>
          <w:szCs w:val="24"/>
        </w:rPr>
        <w:t xml:space="preserve">30、成交通知书</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w:t>
      </w:r>
      <w:r>
        <w:rPr>
          <w:rFonts w:hint="eastAsia" w:ascii="宋体" w:hAnsi="宋体" w:cs="宋体"/>
          <w:color w:val="000000"/>
          <w:sz w:val="24"/>
          <w:szCs w:val="24"/>
        </w:rPr>
        <w:t xml:space="preserve">自行承担。</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ascii="宋体" w:hAnsi="宋体" w:cs="宋体"/>
          <w:b/>
          <w:bCs/>
          <w:color w:val="000000"/>
          <w:sz w:val="24"/>
          <w:szCs w:val="24"/>
        </w:rPr>
        <w:outlineLvl w:val="2"/>
      </w:pPr>
      <w:r/>
      <w:bookmarkStart w:id="157" w:name="_Toc120614220"/>
      <w:r/>
      <w:bookmarkStart w:id="158" w:name="_Toc16938552"/>
      <w:r/>
      <w:bookmarkStart w:id="159" w:name="_Toc513029236"/>
      <w:r/>
      <w:bookmarkStart w:id="160" w:name="_Toc20823308"/>
      <w:r>
        <w:rPr>
          <w:rFonts w:hint="eastAsia" w:ascii="宋体" w:hAnsi="宋体" w:cs="宋体"/>
          <w:b/>
          <w:bCs/>
          <w:color w:val="000000"/>
          <w:sz w:val="24"/>
          <w:szCs w:val="24"/>
        </w:rPr>
        <w:t xml:space="preserve">七、授予合同</w:t>
      </w:r>
      <w:bookmarkEnd w:id="157"/>
      <w:r/>
      <w:r/>
    </w:p>
    <w:p>
      <w:pPr>
        <w:ind w:firstLine="480"/>
        <w:keepLines/>
        <w:keepNext/>
        <w:spacing w:line="520" w:lineRule="exact"/>
        <w:rPr>
          <w:rFonts w:ascii="宋体" w:hAnsi="宋体" w:cs="宋体"/>
          <w:bCs/>
          <w:color w:val="000000"/>
          <w:sz w:val="24"/>
          <w:szCs w:val="24"/>
        </w:rPr>
        <w:outlineLvl w:val="3"/>
      </w:pPr>
      <w:r/>
      <w:bookmarkStart w:id="161" w:name="_Toc16938553"/>
      <w:r/>
      <w:bookmarkStart w:id="162" w:name="_Toc20823309"/>
      <w:r/>
      <w:bookmarkStart w:id="163" w:name="_Toc513029237"/>
      <w:r/>
      <w:bookmarkEnd w:id="158"/>
      <w:r/>
      <w:bookmarkEnd w:id="159"/>
      <w:r/>
      <w:bookmarkEnd w:id="160"/>
      <w:r>
        <w:rPr>
          <w:rFonts w:hint="eastAsia" w:ascii="宋体" w:hAnsi="宋体" w:cs="宋体"/>
          <w:bCs/>
          <w:color w:val="000000"/>
          <w:sz w:val="24"/>
          <w:szCs w:val="24"/>
        </w:rPr>
        <w:t xml:space="preserve">31. 签订合同</w:t>
      </w:r>
      <w:r/>
    </w:p>
    <w:p>
      <w:pPr>
        <w:ind w:firstLine="480"/>
        <w:spacing w:line="520" w:lineRule="exact"/>
        <w:rPr>
          <w:rFonts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.l成交供应商应当在成交通知书发出之日起十五日内，按照采购文件确定的事项与采购人签订政府采购合同。</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31.2采购文件、成交供应商的响应文件及谈判过程中有关澄清、承诺文件均应作为合同附件。</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i/>
          <w:color w:val="000000"/>
          <w:sz w:val="24"/>
          <w:szCs w:val="24"/>
          <w:u w:val="single"/>
        </w:rPr>
        <w:t xml:space="preserve">成交供应商不得将合同标的进行转包</w:t>
      </w:r>
      <w:r>
        <w:rPr>
          <w:rFonts w:hint="eastAsia" w:ascii="宋体" w:hAnsi="宋体" w:cs="宋体"/>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ascii="宋体" w:hAnsi="宋体" w:cs="宋体"/>
          <w:bCs/>
          <w:color w:val="000000"/>
          <w:sz w:val="24"/>
          <w:szCs w:val="24"/>
        </w:rPr>
        <w:outlineLvl w:val="3"/>
      </w:pPr>
      <w:r>
        <w:rPr>
          <w:rFonts w:hint="eastAsia" w:ascii="宋体" w:hAnsi="宋体" w:cs="宋体"/>
          <w:bCs/>
          <w:color w:val="000000"/>
          <w:sz w:val="24"/>
          <w:szCs w:val="24"/>
        </w:rPr>
        <w:t xml:space="preserve">32、标的物的追加</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520" w:lineRule="exact"/>
        <w:rPr>
          <w:rFonts w:ascii="宋体" w:hAnsi="宋体" w:cs="宋体"/>
          <w:color w:val="000000"/>
          <w:sz w:val="24"/>
          <w:szCs w:val="24"/>
        </w:rPr>
      </w:pPr>
      <w:r/>
      <w:bookmarkStart w:id="164" w:name="_Toc20823314"/>
      <w:r/>
      <w:bookmarkStart w:id="165" w:name="_Toc120614221"/>
      <w:r/>
      <w:bookmarkStart w:id="166" w:name="_Toc513029242"/>
      <w:r/>
      <w:bookmarkStart w:id="167" w:name="_Toc16938558"/>
      <w:r/>
      <w:bookmarkStart w:id="168" w:name="_Toc479757207"/>
      <w:r/>
      <w:bookmarkEnd w:id="161"/>
      <w:r/>
      <w:bookmarkEnd w:id="162"/>
      <w:r/>
      <w:bookmarkEnd w:id="163"/>
      <w:r>
        <w:rPr>
          <w:rFonts w:hint="eastAsia" w:ascii="宋体" w:hAnsi="宋体" w:cs="宋体"/>
          <w:color w:val="000000"/>
          <w:sz w:val="24"/>
          <w:szCs w:val="24"/>
        </w:rPr>
        <w:t xml:space="preserve">33、履约保证金</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33.1本项目不收取履约保证金。</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34、政府采购履约资金扶持政策</w:t>
      </w:r>
      <w:r/>
    </w:p>
    <w:p>
      <w:pPr>
        <w:ind w:firstLine="480"/>
        <w:spacing w:line="520" w:lineRule="exact"/>
        <w:rPr>
          <w:rFonts w:ascii="宋体" w:hAnsi="宋体"/>
          <w:color w:val="000000"/>
          <w:sz w:val="24"/>
          <w:szCs w:val="24"/>
        </w:rPr>
      </w:pPr>
      <w:r>
        <w:rPr>
          <w:rFonts w:hint="eastAsia" w:ascii="宋体" w:hAnsi="宋体" w:cs="宋体"/>
          <w:color w:val="000000"/>
          <w:sz w:val="24"/>
          <w:szCs w:val="24"/>
        </w:rPr>
        <w:t xml:space="preserve">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w:t>
      </w:r>
      <w:r>
        <w:rPr>
          <w:rFonts w:hint="eastAsia" w:ascii="宋体" w:hAnsi="宋体"/>
          <w:color w:val="000000"/>
          <w:sz w:val="24"/>
          <w:szCs w:val="24"/>
        </w:rPr>
        <w:t xml:space="preserve">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35、验收及付款</w:t>
      </w:r>
      <w:r/>
    </w:p>
    <w:p>
      <w:pPr>
        <w:ind w:firstLine="480"/>
        <w:spacing w:line="520" w:lineRule="exact"/>
        <w:rPr>
          <w:rFonts w:ascii="宋体" w:hAnsi="宋体" w:cs="宋体"/>
          <w:bCs/>
          <w:color w:val="000000"/>
          <w:sz w:val="24"/>
        </w:rPr>
      </w:pPr>
      <w:r>
        <w:rPr>
          <w:rFonts w:hint="eastAsia" w:ascii="宋体" w:hAnsi="宋体" w:cs="宋体"/>
          <w:color w:val="000000"/>
          <w:sz w:val="24"/>
          <w:szCs w:val="24"/>
        </w:rPr>
        <w:t xml:space="preserve">35.1采购人应当根据采购项目的具体情况，自行组织项目验收或者委托采购代理</w:t>
      </w:r>
      <w:r>
        <w:rPr>
          <w:rFonts w:hint="eastAsia" w:ascii="宋体" w:hAnsi="宋体" w:cs="宋体"/>
          <w:bCs/>
          <w:color w:val="000000"/>
          <w:sz w:val="24"/>
        </w:rPr>
        <w:t xml:space="preserve">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5</w:t>
      </w:r>
      <w:r>
        <w:rPr>
          <w:rFonts w:hint="eastAsia" w:ascii="宋体" w:hAnsi="宋体" w:cs="宋体"/>
          <w:bCs/>
          <w:color w:val="000000"/>
          <w:sz w:val="24"/>
        </w:rPr>
        <w:t xml:space="preserve">.2采购人可以邀请参加本项目的其他投标人或者第三方机构参与验收。参与验收的投标人或者第三方机构的意见作为验收书的参考资料一并存档。</w:t>
      </w:r>
      <w:r/>
    </w:p>
    <w:p>
      <w:pPr>
        <w:ind w:firstLine="480"/>
        <w:spacing w:line="560" w:lineRule="exact"/>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5</w:t>
      </w:r>
      <w:r>
        <w:rPr>
          <w:rFonts w:hint="eastAsia" w:ascii="宋体" w:hAnsi="宋体" w:cs="宋体"/>
          <w:bCs/>
          <w:color w:val="000000"/>
          <w:sz w:val="24"/>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560" w:lineRule="exact"/>
        <w:rPr>
          <w:rFonts w:ascii="宋体" w:hAnsi="宋体" w:cs="宋体"/>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5</w:t>
      </w:r>
      <w:r>
        <w:rPr>
          <w:rFonts w:hint="eastAsia" w:ascii="宋体" w:hAnsi="宋体" w:cs="宋体"/>
          <w:bCs/>
          <w:color w:val="000000"/>
          <w:sz w:val="24"/>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60" w:lineRule="exact"/>
        <w:rPr>
          <w:rFonts w:ascii="宋体" w:hAnsi="宋体" w:cs="宋体"/>
          <w:bCs/>
          <w:color w:val="000000"/>
          <w:sz w:val="24"/>
        </w:rPr>
      </w:pPr>
      <w:r>
        <w:rPr>
          <w:rFonts w:hint="eastAsia" w:ascii="宋体" w:hAnsi="宋体" w:cs="宋体"/>
          <w:bCs/>
          <w:color w:val="000000"/>
          <w:sz w:val="24"/>
        </w:rPr>
        <w:t xml:space="preserve">36、付款</w:t>
      </w:r>
      <w:r/>
    </w:p>
    <w:p>
      <w:pPr>
        <w:ind w:firstLine="480"/>
        <w:spacing w:line="560" w:lineRule="exact"/>
        <w:rPr>
          <w:color w:val="000000"/>
          <w:sz w:val="24"/>
          <w:szCs w:val="24"/>
        </w:rPr>
      </w:pPr>
      <w:r/>
      <w:bookmarkStart w:id="169" w:name="EBec7f529f50594afd871ea9378869e456"/>
      <w:r>
        <w:rPr>
          <w:rFonts w:ascii="宋体" w:hAnsi="宋体" w:cs="宋体"/>
          <w:bCs/>
          <w:color w:val="000000"/>
          <w:sz w:val="24"/>
        </w:rPr>
        <w:t xml:space="preserve">1</w:t>
      </w:r>
      <w:r>
        <w:rPr>
          <w:rFonts w:hint="eastAsia" w:ascii="宋体" w:hAnsi="宋体" w:cs="宋体"/>
          <w:bCs/>
          <w:color w:val="000000"/>
          <w:sz w:val="24"/>
        </w:rPr>
        <w:t xml:space="preserve">、在政府采购评审费、履约保证金、代理服务费和货款资金支付中，数字人民</w:t>
      </w:r>
      <w:r>
        <w:rPr>
          <w:rFonts w:hint="eastAsia"/>
          <w:color w:val="000000"/>
          <w:sz w:val="24"/>
          <w:szCs w:val="24"/>
        </w:rPr>
        <w:t xml:space="preserve">币作为支付方式之一。</w:t>
      </w:r>
      <w:r/>
    </w:p>
    <w:p>
      <w:pPr>
        <w:ind w:firstLine="480"/>
        <w:spacing w:line="360" w:lineRule="auto"/>
        <w:rPr>
          <w:color w:val="000000"/>
          <w:sz w:val="24"/>
          <w:szCs w:val="24"/>
        </w:rPr>
      </w:pPr>
      <w:r>
        <w:rPr>
          <w:rFonts w:hint="eastAsia"/>
          <w:color w:val="000000"/>
          <w:sz w:val="24"/>
          <w:szCs w:val="24"/>
        </w:rPr>
        <w:t xml:space="preserve">2</w:t>
      </w:r>
      <w:r>
        <w:rPr>
          <w:rFonts w:hint="eastAsia"/>
          <w:color w:val="000000"/>
          <w:sz w:val="24"/>
          <w:szCs w:val="24"/>
        </w:rPr>
        <w:t xml:space="preserve">、按照以下确定的付款方式，采购人及时办理付款手续。对于满足合同约定支付条件的，自收到发票后</w:t>
      </w:r>
      <w:r>
        <w:rPr>
          <w:rFonts w:hint="eastAsia"/>
          <w:color w:val="000000"/>
          <w:sz w:val="24"/>
          <w:szCs w:val="24"/>
        </w:rPr>
        <w:t xml:space="preserve">10</w:t>
      </w:r>
      <w:r>
        <w:rPr>
          <w:rFonts w:hint="eastAsia"/>
          <w:color w:val="000000"/>
          <w:sz w:val="24"/>
          <w:szCs w:val="24"/>
        </w:rPr>
        <w:t xml:space="preserve">个工作日内将资金支付到合同约定的供应商账户或供应商数字人民币账户。</w:t>
      </w:r>
      <w:bookmarkEnd w:id="169"/>
      <w:r/>
      <w:r/>
    </w:p>
    <w:p>
      <w:pPr>
        <w:pStyle w:val="962"/>
        <w:rPr>
          <w:color w:val="000000"/>
        </w:rPr>
      </w:pPr>
      <w:r>
        <w:rPr>
          <w:color w:val="000000"/>
        </w:rPr>
      </w:r>
      <w:r/>
    </w:p>
    <w:p>
      <w:pPr>
        <w:pStyle w:val="962"/>
        <w:rPr>
          <w:color w:val="000000"/>
        </w:rPr>
      </w:pPr>
      <w:r>
        <w:rPr>
          <w:color w:val="000000"/>
        </w:rPr>
      </w:r>
      <w:r/>
    </w:p>
    <w:p>
      <w:pPr>
        <w:keepNext/>
        <w:rPr>
          <w:rFonts w:ascii="黑体" w:eastAsia="黑体"/>
          <w:bCs/>
          <w:color w:val="000000"/>
          <w:sz w:val="44"/>
          <w:szCs w:val="28"/>
        </w:rPr>
        <w:outlineLvl w:val="0"/>
      </w:pPr>
      <w:r>
        <w:rPr>
          <w:rFonts w:ascii="黑体" w:eastAsia="黑体"/>
          <w:bCs/>
          <w:color w:val="000000"/>
          <w:sz w:val="44"/>
          <w:szCs w:val="28"/>
        </w:rPr>
      </w:r>
      <w:r/>
    </w:p>
    <w:p>
      <w:pPr>
        <w:keepLines/>
        <w:keepNext/>
        <w:spacing w:before="260" w:after="260" w:line="416" w:lineRule="auto"/>
        <w:rPr>
          <w:rFonts w:ascii="黑体" w:hAnsi="Arial" w:eastAsia="黑体" w:cs="Arial"/>
          <w:color w:val="000000"/>
          <w:sz w:val="32"/>
          <w:szCs w:val="32"/>
        </w:rPr>
        <w:outlineLvl w:val="1"/>
      </w:pPr>
      <w:r>
        <w:rPr>
          <w:rFonts w:hint="eastAsia" w:ascii="黑体" w:hAnsi="Arial" w:eastAsia="黑体" w:cs="Arial"/>
          <w:color w:val="000000"/>
          <w:sz w:val="32"/>
          <w:szCs w:val="32"/>
        </w:rPr>
        <w:t xml:space="preserve">.</w:t>
      </w:r>
      <w:r/>
    </w:p>
    <w:p>
      <w:pPr>
        <w:jc w:val="center"/>
        <w:keepLines/>
        <w:keepNext/>
        <w:spacing w:before="260" w:after="260" w:line="416" w:lineRule="auto"/>
        <w:rPr>
          <w:rFonts w:ascii="黑体" w:hAnsi="Arial" w:eastAsia="黑体" w:cs="Arial"/>
          <w:b/>
          <w:bCs/>
          <w:color w:val="000000"/>
          <w:sz w:val="44"/>
          <w:szCs w:val="44"/>
        </w:rPr>
        <w:outlineLvl w:val="1"/>
      </w:pPr>
      <w:r>
        <w:rPr>
          <w:rFonts w:hint="eastAsia" w:ascii="黑体" w:hAnsi="Arial" w:eastAsia="黑体" w:cs="Arial"/>
          <w:b/>
          <w:bCs/>
          <w:color w:val="000000"/>
          <w:sz w:val="44"/>
          <w:szCs w:val="44"/>
        </w:rPr>
        <w:t xml:space="preserve">第三章  合同</w:t>
      </w:r>
      <w:bookmarkEnd w:id="164"/>
      <w:r/>
      <w:bookmarkEnd w:id="165"/>
      <w:r/>
      <w:bookmarkEnd w:id="166"/>
      <w:r/>
      <w:bookmarkEnd w:id="167"/>
      <w:r/>
      <w:bookmarkEnd w:id="168"/>
      <w:r>
        <w:rPr>
          <w:rFonts w:hint="eastAsia" w:ascii="黑体" w:hAnsi="Arial" w:eastAsia="黑体" w:cs="Arial"/>
          <w:b/>
          <w:bCs/>
          <w:color w:val="000000"/>
          <w:sz w:val="44"/>
          <w:szCs w:val="44"/>
        </w:rPr>
        <w:t xml:space="preserve">文本</w:t>
      </w:r>
      <w:bookmarkStart w:id="170" w:name="_Hlt16619350"/>
      <w:r/>
      <w:bookmarkStart w:id="171" w:name="_Toc120614244"/>
      <w:r/>
      <w:bookmarkStart w:id="172" w:name="_Toc20823346"/>
      <w:r/>
      <w:bookmarkStart w:id="173" w:name="_Toc16938590"/>
      <w:r/>
      <w:bookmarkStart w:id="174" w:name="_Toc462564139"/>
      <w:r/>
      <w:bookmarkStart w:id="175" w:name="_Toc479757211"/>
      <w:r/>
      <w:r/>
    </w:p>
    <w:p>
      <w:pPr>
        <w:rPr>
          <w:rFonts w:ascii="Calibri" w:hAnsi="Calibri"/>
          <w:b/>
          <w:sz w:val="36"/>
          <w:szCs w:val="36"/>
        </w:rPr>
      </w:pPr>
      <w:r/>
      <w:bookmarkStart w:id="176" w:name="EBd5f6b925a2764b52bad9821bdbf64c39"/>
      <w:r>
        <w:rPr>
          <w:rFonts w:hint="eastAsia" w:ascii="Calibri" w:hAnsi="Calibri"/>
          <w:color w:val="000080"/>
          <w:sz w:val="20"/>
          <w:highlight w:val="white"/>
        </w:rPr>
        <w:t xml:space="preserve"> </w:t>
      </w:r>
      <w:bookmarkStart w:id="177" w:name="EBc76e3f97b62a4dd2b7062efa910c7080"/>
      <w:r/>
      <w:bookmarkEnd w:id="176"/>
      <w:r>
        <w:rPr>
          <w:rFonts w:hint="eastAsia" w:ascii="Calibri" w:hAnsi="Calibri"/>
          <w:color w:val="000080"/>
          <w:sz w:val="20"/>
          <w:highlight w:val="white"/>
        </w:rPr>
        <w:t xml:space="preserve"> </w:t>
      </w:r>
      <w:bookmarkStart w:id="178" w:name="_Toc23653"/>
      <w:r/>
      <w:bookmarkStart w:id="179" w:name="_Toc80028155"/>
      <w:r/>
      <w:bookmarkEnd w:id="177"/>
      <w:r/>
      <w:r/>
    </w:p>
    <w:p>
      <w:pPr>
        <w:rPr>
          <w:rFonts w:ascii="Calibri" w:hAnsi="Calibri"/>
          <w:highlight w:val="red"/>
        </w:rPr>
      </w:pPr>
      <w:r/>
      <w:bookmarkStart w:id="180" w:name="EB8042860f1a324a1a921dcf3799078356"/>
      <w:r/>
      <w:r/>
    </w:p>
    <w:p>
      <w:pPr>
        <w:rPr>
          <w:rFonts w:ascii="Calibri" w:hAnsi="Calibri"/>
          <w:highlight w:val="red"/>
        </w:rPr>
      </w:pPr>
      <w:r>
        <w:rPr>
          <w:rFonts w:ascii="Calibri" w:hAnsi="Calibri"/>
          <w:highlight w:val="red"/>
        </w:rPr>
      </w:r>
      <w:r/>
    </w:p>
    <w:p>
      <w:pPr>
        <w:ind w:firstLine="360"/>
        <w:jc w:val="left"/>
        <w:rPr>
          <w:rFonts w:ascii="宋体" w:hAnsi="宋体"/>
          <w:bCs/>
          <w:sz w:val="36"/>
          <w:szCs w:val="36"/>
        </w:rPr>
      </w:pPr>
      <w:r/>
      <w:bookmarkStart w:id="181" w:name="_Toc296503025"/>
      <w:r/>
      <w:bookmarkStart w:id="182" w:name="_Toc16007"/>
      <w:r/>
      <w:bookmarkStart w:id="183" w:name="_Toc351203480"/>
      <w:r/>
      <w:bookmarkStart w:id="184" w:name="_Toc296890982"/>
      <w:r>
        <w:rPr>
          <w:rFonts w:ascii="宋体" w:hAnsi="宋体"/>
          <w:bCs/>
          <w:sz w:val="36"/>
          <w:szCs w:val="36"/>
        </w:rPr>
        <w:t xml:space="preserve">（GF—2017—0201）</w:t>
      </w:r>
      <w:r/>
    </w:p>
    <w:p>
      <w:pPr>
        <w:spacing w:line="660" w:lineRule="exact"/>
        <w:rPr>
          <w:rFonts w:ascii="宋体" w:hAnsi="宋体"/>
          <w:b/>
          <w:sz w:val="52"/>
          <w:szCs w:val="52"/>
        </w:rPr>
      </w:pPr>
      <w:r>
        <w:rPr>
          <w:rFonts w:ascii="宋体" w:hAnsi="宋体"/>
          <w:b/>
          <w:sz w:val="52"/>
          <w:szCs w:val="52"/>
        </w:rPr>
      </w:r>
      <w:r/>
    </w:p>
    <w:p>
      <w:pPr>
        <w:spacing w:line="660" w:lineRule="exact"/>
        <w:rPr>
          <w:rFonts w:ascii="宋体" w:hAnsi="宋体" w:eastAsia="Times New Roman" w:cs="Calibri"/>
          <w:b/>
          <w:sz w:val="52"/>
          <w:szCs w:val="52"/>
        </w:rPr>
      </w:pPr>
      <w:r>
        <w:rPr>
          <w:rFonts w:ascii="宋体" w:hAnsi="宋体" w:eastAsia="Times New Roman" w:cs="Calibri"/>
          <w:b/>
          <w:sz w:val="52"/>
          <w:szCs w:val="52"/>
        </w:rPr>
      </w:r>
      <w:r/>
    </w:p>
    <w:p>
      <w:pPr>
        <w:jc w:val="center"/>
        <w:rPr>
          <w:rFonts w:ascii="宋体" w:hAnsi="宋体" w:eastAsia="Times New Roman" w:cs="方正小标宋_GBK"/>
          <w:spacing w:val="57"/>
          <w:sz w:val="64"/>
          <w:szCs w:val="64"/>
        </w:rPr>
      </w:pPr>
      <w:r>
        <w:rPr>
          <w:rFonts w:hint="eastAsia" w:ascii="宋体" w:hAnsi="宋体" w:eastAsia="Times New Roman" w:cs="方正小标宋_GBK"/>
          <w:spacing w:val="57"/>
          <w:sz w:val="64"/>
          <w:szCs w:val="64"/>
        </w:rPr>
        <w:t xml:space="preserve">建设工程施工合同</w:t>
      </w:r>
      <w:r/>
    </w:p>
    <w:p>
      <w:pPr>
        <w:jc w:val="center"/>
        <w:rPr>
          <w:rFonts w:ascii="宋体" w:hAnsi="宋体" w:eastAsia="Times New Roman" w:cs="方正小标宋_GBK"/>
          <w:b/>
          <w:sz w:val="28"/>
          <w:szCs w:val="28"/>
        </w:rPr>
      </w:pPr>
      <w:r>
        <w:rPr>
          <w:rFonts w:hint="eastAsia" w:ascii="宋体" w:hAnsi="宋体" w:eastAsia="Times New Roman" w:cs="方正小标宋_GBK"/>
          <w:sz w:val="28"/>
          <w:szCs w:val="28"/>
        </w:rPr>
        <w:t xml:space="preserve"> </w:t>
      </w:r>
      <w:r/>
    </w:p>
    <w:p>
      <w:pPr>
        <w:jc w:val="center"/>
        <w:rPr>
          <w:rFonts w:ascii="宋体" w:hAnsi="宋体" w:eastAsia="Times New Roman" w:cs="Calibri"/>
          <w:b/>
          <w:sz w:val="72"/>
          <w:szCs w:val="72"/>
        </w:rPr>
      </w:pPr>
      <w:r>
        <w:rPr>
          <w:rFonts w:ascii="宋体" w:hAnsi="宋体" w:eastAsia="Times New Roman" w:cs="Calibri"/>
          <w:b/>
          <w:sz w:val="72"/>
          <w:szCs w:val="72"/>
        </w:rPr>
      </w:r>
      <w:r/>
    </w:p>
    <w:p>
      <w:pPr>
        <w:rPr>
          <w:rFonts w:ascii="宋体" w:hAnsi="宋体" w:eastAsia="Times New Roman" w:cs="Calibri"/>
          <w:b/>
          <w:sz w:val="28"/>
          <w:szCs w:val="28"/>
        </w:rPr>
      </w:pPr>
      <w:r>
        <w:rPr>
          <w:rFonts w:ascii="宋体" w:hAnsi="宋体" w:eastAsia="Times New Roman" w:cs="Calibri"/>
          <w:b/>
          <w:sz w:val="28"/>
          <w:szCs w:val="28"/>
        </w:rPr>
      </w:r>
      <w:r/>
    </w:p>
    <w:p>
      <w:pPr>
        <w:rPr>
          <w:rFonts w:ascii="宋体" w:hAnsi="宋体" w:eastAsia="Times New Roman" w:cs="Calibri"/>
          <w:b/>
          <w:sz w:val="28"/>
          <w:szCs w:val="28"/>
        </w:rPr>
      </w:pPr>
      <w:r>
        <w:rPr>
          <w:rFonts w:ascii="宋体" w:hAnsi="宋体" w:eastAsia="Times New Roman" w:cs="Calibri"/>
          <w:b/>
          <w:sz w:val="28"/>
          <w:szCs w:val="28"/>
        </w:rPr>
      </w:r>
      <w:r/>
    </w:p>
    <w:p>
      <w:pPr>
        <w:rPr>
          <w:rFonts w:ascii="宋体" w:hAnsi="宋体" w:eastAsia="Times New Roman" w:cs="Calibri"/>
          <w:b/>
          <w:sz w:val="28"/>
          <w:szCs w:val="28"/>
        </w:rPr>
      </w:pPr>
      <w:r>
        <w:rPr>
          <w:rFonts w:ascii="宋体" w:hAnsi="宋体" w:eastAsia="Times New Roman" w:cs="Calibri"/>
          <w:b/>
          <w:sz w:val="28"/>
          <w:szCs w:val="28"/>
        </w:rPr>
      </w:r>
      <w:r/>
    </w:p>
    <w:p>
      <w:pPr>
        <w:rPr>
          <w:rFonts w:ascii="宋体" w:hAnsi="宋体" w:eastAsia="Times New Roman" w:cs="Calibri"/>
          <w:b/>
          <w:sz w:val="28"/>
          <w:szCs w:val="28"/>
        </w:rPr>
      </w:pPr>
      <w:r>
        <w:rPr>
          <w:rFonts w:ascii="宋体" w:hAnsi="宋体" w:eastAsia="Times New Roman" w:cs="Calibri"/>
          <w:b/>
          <w:sz w:val="28"/>
          <w:szCs w:val="28"/>
        </w:rPr>
      </w:r>
      <w:r/>
    </w:p>
    <w:p>
      <w:pPr>
        <w:rPr>
          <w:rFonts w:ascii="宋体" w:hAnsi="宋体" w:eastAsia="Times New Roman" w:cs="Calibri"/>
          <w:b/>
          <w:sz w:val="28"/>
          <w:szCs w:val="28"/>
        </w:rPr>
      </w:pPr>
      <w:r>
        <w:rPr>
          <w:rFonts w:ascii="宋体" w:hAnsi="宋体" w:eastAsia="Times New Roman" w:cs="Calibri"/>
          <w:b/>
          <w:sz w:val="28"/>
          <w:szCs w:val="28"/>
        </w:rPr>
      </w:r>
      <w:r/>
    </w:p>
    <w:p>
      <w:pPr>
        <w:rPr>
          <w:rFonts w:ascii="宋体" w:hAnsi="宋体" w:eastAsia="Times New Roman" w:cs="Calibri"/>
          <w:b/>
          <w:sz w:val="28"/>
          <w:szCs w:val="28"/>
        </w:rPr>
      </w:pPr>
      <w:r>
        <w:rPr>
          <w:rFonts w:ascii="宋体" w:hAnsi="宋体" w:eastAsia="Times New Roman" w:cs="Calibri"/>
          <w:b/>
          <w:sz w:val="28"/>
          <w:szCs w:val="28"/>
        </w:rPr>
      </w:r>
      <w:r/>
    </w:p>
    <w:p>
      <w:pPr>
        <w:keepLines/>
        <w:keepNext/>
        <w:spacing w:line="360" w:lineRule="exact"/>
        <w:rPr>
          <w:rFonts w:ascii="宋体" w:hAnsi="宋体"/>
          <w:sz w:val="40"/>
          <w:szCs w:val="40"/>
        </w:rPr>
        <w:outlineLvl w:val="0"/>
      </w:pPr>
      <w:r>
        <w:rPr>
          <w:rFonts w:ascii="宋体" w:hAnsi="宋体"/>
          <w:sz w:val="40"/>
          <w:szCs w:val="40"/>
        </w:rPr>
      </w:r>
      <w:r/>
    </w:p>
    <w:p>
      <w:pPr>
        <w:ind w:right="2719" w:firstLine="2738"/>
        <w:jc w:val="right"/>
        <w:rPr>
          <w:rFonts w:ascii="宋体" w:hAnsi="宋体" w:cs="方正小标宋_GBK"/>
          <w:sz w:val="32"/>
          <w:szCs w:val="28"/>
        </w:rPr>
      </w:pPr>
      <w:r>
        <w:rPr>
          <w:rFonts w:ascii="宋体" w:hAnsi="宋体" w:cs="方正小标宋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15"/>
                              <w:rPr>
                                <w:rFonts w:ascii="宋体" w:hAnsi="宋体"/>
                                <w:b/>
                                <w:bCs/>
                                <w:sz w:val="32"/>
                              </w:rPr>
                            </w:pPr>
                            <w:r>
                              <w:rPr>
                                <w:rFonts w:hint="eastAsia" w:ascii="宋体" w:hAnsi="宋体" w:cs="方正小标宋_GBK"/>
                                <w:sz w:val="32"/>
                              </w:rPr>
                              <w:t xml:space="preserve">制定</w:t>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15"/>
                        <w:rPr>
                          <w:rFonts w:ascii="宋体" w:hAnsi="宋体"/>
                          <w:b/>
                          <w:bCs/>
                          <w:sz w:val="32"/>
                        </w:rPr>
                      </w:pPr>
                      <w:r>
                        <w:rPr>
                          <w:rFonts w:hint="eastAsia" w:ascii="宋体" w:hAnsi="宋体" w:cs="方正小标宋_GBK"/>
                          <w:sz w:val="32"/>
                        </w:rPr>
                        <w:t xml:space="preserve">制定</w:t>
                      </w:r>
                      <w:r/>
                    </w:p>
                  </w:txbxContent>
                </v:textbox>
              </v:shape>
            </w:pict>
          </mc:Fallback>
        </mc:AlternateContent>
      </w:r>
      <w:r>
        <w:rPr>
          <w:rFonts w:hint="eastAsia" w:ascii="宋体" w:hAnsi="宋体" w:cs="方正小标宋_GBK"/>
          <w:sz w:val="32"/>
          <w:szCs w:val="28"/>
        </w:rPr>
        <w:t xml:space="preserve">住房城乡建设部</w:t>
      </w:r>
      <w:r/>
    </w:p>
    <w:p>
      <w:pPr>
        <w:ind w:right="2719"/>
        <w:jc w:val="right"/>
        <w:rPr>
          <w:rFonts w:ascii="宋体" w:hAnsi="宋体" w:cs="方正小标宋_GBK"/>
          <w:sz w:val="32"/>
          <w:szCs w:val="28"/>
        </w:rPr>
      </w:pPr>
      <w:r>
        <w:rPr>
          <w:rFonts w:hint="eastAsia" w:ascii="宋体" w:hAnsi="宋体" w:cs="方正小标宋_GBK"/>
          <w:sz w:val="32"/>
          <w:szCs w:val="28"/>
        </w:rPr>
        <w:t xml:space="preserve">              国家工商行政管理总局</w:t>
      </w:r>
      <w:r/>
    </w:p>
    <w:p>
      <w:pPr>
        <w:ind w:left="-210" w:right="-210"/>
        <w:jc w:val="center"/>
        <w:spacing w:line="360" w:lineRule="exact"/>
        <w:rPr>
          <w:rFonts w:ascii="宋体" w:hAnsi="宋体" w:eastAsia="Times New Roman" w:cs="Calibri"/>
          <w:sz w:val="44"/>
          <w:szCs w:val="44"/>
        </w:rPr>
      </w:pPr>
      <w:r>
        <w:rPr>
          <w:rFonts w:ascii="宋体" w:hAnsi="宋体" w:eastAsia="Times New Roman" w:cs="Calibri"/>
          <w:sz w:val="44"/>
          <w:szCs w:val="44"/>
        </w:rPr>
      </w:r>
      <w:r/>
    </w:p>
    <w:p>
      <w:pPr>
        <w:rPr>
          <w:rFonts w:ascii="宋体" w:hAnsi="宋体"/>
        </w:rPr>
      </w:pPr>
      <w:r>
        <w:rPr>
          <w:rFonts w:ascii="宋体" w:hAnsi="宋体"/>
        </w:rPr>
      </w:r>
      <w:r/>
    </w:p>
    <w:p>
      <w:pPr>
        <w:ind w:right="2719"/>
        <w:jc w:val="center"/>
        <w:spacing w:after="200" w:line="276" w:lineRule="auto"/>
        <w:rPr>
          <w:rFonts w:ascii="黑体" w:hAnsi="黑体" w:eastAsia="黑体" w:cs="黑体"/>
          <w:sz w:val="48"/>
          <w:szCs w:val="48"/>
          <w:lang w:val="zh-CN"/>
        </w:rPr>
      </w:pPr>
      <w:r/>
      <w:bookmarkStart w:id="185" w:name="_Toc24755"/>
      <w:r/>
      <w:bookmarkStart w:id="186" w:name="_Toc3918"/>
      <w:r/>
      <w:bookmarkEnd w:id="180"/>
      <w:r/>
      <w:bookmarkEnd w:id="181"/>
      <w:r/>
      <w:bookmarkEnd w:id="182"/>
      <w:r/>
      <w:bookmarkEnd w:id="183"/>
      <w:r/>
      <w:bookmarkEnd w:id="184"/>
      <w:r/>
      <w:r/>
    </w:p>
    <w:p>
      <w:pPr>
        <w:ind w:right="2719"/>
        <w:jc w:val="center"/>
        <w:spacing w:after="200" w:line="276" w:lineRule="auto"/>
        <w:rPr>
          <w:rFonts w:ascii="黑体" w:hAnsi="黑体" w:eastAsia="黑体" w:cs="黑体"/>
          <w:sz w:val="48"/>
          <w:szCs w:val="48"/>
          <w:lang w:val="zh-CN"/>
        </w:rPr>
      </w:pPr>
      <w:r>
        <w:rPr>
          <w:rFonts w:ascii="黑体" w:hAnsi="黑体" w:eastAsia="黑体" w:cs="黑体"/>
          <w:sz w:val="48"/>
          <w:szCs w:val="48"/>
          <w:lang w:val="zh-CN"/>
        </w:rPr>
      </w:r>
      <w:r/>
    </w:p>
    <w:p>
      <w:pPr>
        <w:ind w:firstLine="960"/>
        <w:spacing w:line="360" w:lineRule="auto"/>
        <w:rPr>
          <w:rFonts w:ascii="仿宋" w:hAnsi="仿宋" w:eastAsia="仿宋" w:cs="仿宋"/>
          <w:sz w:val="30"/>
          <w:szCs w:val="30"/>
        </w:rPr>
      </w:pPr>
      <w:r>
        <w:rPr>
          <w:rFonts w:hint="eastAsia" w:ascii="黑体" w:hAnsi="黑体" w:eastAsia="黑体" w:cs="黑体"/>
          <w:sz w:val="48"/>
          <w:szCs w:val="48"/>
          <w:lang w:val="zh-CN"/>
        </w:rPr>
        <w:t xml:space="preserve">           </w:t>
      </w:r>
      <w:bookmarkEnd w:id="185"/>
      <w:r/>
      <w:bookmarkEnd w:id="186"/>
      <w:r/>
      <w:r/>
    </w:p>
    <w:p>
      <w:pPr>
        <w:ind w:right="-210"/>
        <w:jc w:val="center"/>
        <w:spacing w:after="200" w:line="600" w:lineRule="exact"/>
        <w:rPr>
          <w:rFonts w:ascii="宋体" w:hAnsi="宋体" w:cs="宋体"/>
          <w:b/>
          <w:bCs/>
          <w:sz w:val="32"/>
          <w:szCs w:val="32"/>
        </w:rPr>
      </w:pPr>
      <w:r>
        <w:rPr>
          <w:rFonts w:hint="eastAsia" w:ascii="宋体" w:hAnsi="宋体" w:cs="宋体"/>
          <w:b/>
          <w:bCs/>
          <w:sz w:val="32"/>
          <w:szCs w:val="32"/>
        </w:rPr>
        <w:t xml:space="preserve">第一部分 合同协议书</w:t>
      </w:r>
      <w:r/>
    </w:p>
    <w:p>
      <w:pPr>
        <w:ind w:left="-210" w:right="-210"/>
        <w:spacing w:after="200" w:line="200" w:lineRule="exact"/>
        <w:rPr>
          <w:rFonts w:eastAsia="方正仿宋_GBK"/>
          <w:b/>
          <w:sz w:val="24"/>
        </w:rPr>
      </w:pPr>
      <w:r>
        <w:rPr>
          <w:rFonts w:eastAsia="方正仿宋_GBK"/>
          <w:b/>
          <w:sz w:val="24"/>
        </w:rPr>
      </w:r>
      <w:r/>
    </w:p>
    <w:p>
      <w:pPr>
        <w:ind w:left="-420" w:right="-420" w:firstLine="480"/>
        <w:keepLines/>
        <w:spacing w:line="440" w:lineRule="exact"/>
        <w:rPr>
          <w:rFonts w:ascii="宋体" w:hAnsi="Calibri" w:cs="宋体"/>
          <w:sz w:val="24"/>
          <w:szCs w:val="24"/>
          <w:u w:val="single"/>
        </w:rPr>
      </w:pPr>
      <w:r>
        <w:rPr>
          <w:rFonts w:hint="eastAsia" w:ascii="宋体" w:hAnsi="宋体" w:cs="宋体"/>
          <w:sz w:val="24"/>
          <w:szCs w:val="24"/>
        </w:rPr>
        <w:t xml:space="preserve">发包人（全称）：</w:t>
      </w:r>
      <w:r>
        <w:rPr>
          <w:rFonts w:hint="eastAsia" w:ascii="宋体" w:hAnsi="宋体" w:cs="宋体"/>
          <w:sz w:val="24"/>
          <w:szCs w:val="24"/>
          <w:u w:val="single"/>
        </w:rPr>
        <w:t xml:space="preserve">沭阳县住房和城乡建设局</w:t>
      </w:r>
      <w:r>
        <w:rPr>
          <w:rFonts w:ascii="宋体" w:hAnsi="宋体" w:cs="宋体"/>
          <w:sz w:val="24"/>
          <w:szCs w:val="24"/>
          <w:u w:val="single"/>
        </w:rPr>
        <w:t xml:space="preserve">     </w:t>
      </w:r>
      <w:r>
        <w:rPr>
          <w:rFonts w:hint="eastAsia" w:ascii="宋体" w:hAnsi="宋体" w:cs="宋体"/>
          <w:sz w:val="24"/>
          <w:szCs w:val="24"/>
          <w:u w:val="single"/>
        </w:rPr>
        <w:t xml:space="preserve">    </w:t>
      </w:r>
      <w:r/>
    </w:p>
    <w:p>
      <w:pPr>
        <w:ind w:left="-420" w:right="-420" w:firstLine="480"/>
        <w:keepLines/>
        <w:spacing w:line="440" w:lineRule="exact"/>
        <w:rPr>
          <w:rFonts w:ascii="宋体" w:hAnsi="Calibri" w:cs="宋体"/>
          <w:sz w:val="24"/>
          <w:szCs w:val="24"/>
          <w:u w:val="single"/>
        </w:rPr>
      </w:pPr>
      <w:r>
        <w:rPr>
          <w:rFonts w:hint="eastAsia" w:ascii="宋体" w:hAnsi="宋体" w:cs="宋体"/>
          <w:sz w:val="24"/>
          <w:szCs w:val="24"/>
        </w:rPr>
        <w:t xml:space="preserve">承包人（全称）：</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rPr>
        <w:t xml:space="preserve">沭阳县城区污水管网及配套设施疏通养护项目（2026年度）</w:t>
      </w:r>
      <w:r>
        <w:rPr>
          <w:rFonts w:hint="eastAsia" w:ascii="宋体" w:hAnsi="宋体" w:cs="宋体"/>
          <w:sz w:val="24"/>
          <w:szCs w:val="24"/>
        </w:rPr>
        <w:t xml:space="preserve">施工及有关事项协商一致，共同达成如下协议：</w:t>
      </w:r>
      <w:r/>
    </w:p>
    <w:p>
      <w:pPr>
        <w:ind w:left="-420" w:right="-420" w:firstLine="482"/>
        <w:spacing w:line="440" w:lineRule="exact"/>
        <w:rPr>
          <w:rFonts w:ascii="宋体" w:hAnsi="宋体" w:cs="宋体"/>
          <w:b/>
          <w:bCs/>
          <w:sz w:val="24"/>
          <w:szCs w:val="24"/>
        </w:rPr>
      </w:pPr>
      <w:r/>
      <w:bookmarkStart w:id="187" w:name="_Toc6040"/>
      <w:r>
        <w:rPr>
          <w:rFonts w:hint="eastAsia" w:ascii="宋体" w:hAnsi="宋体" w:cs="宋体"/>
          <w:b/>
          <w:bCs/>
          <w:sz w:val="24"/>
          <w:szCs w:val="24"/>
        </w:rPr>
        <w:t xml:space="preserve">一、工程概况</w:t>
      </w:r>
      <w:bookmarkEnd w:id="187"/>
      <w:r/>
      <w:r/>
    </w:p>
    <w:p>
      <w:pPr>
        <w:ind w:left="-420" w:right="-420" w:firstLine="480"/>
        <w:spacing w:line="440" w:lineRule="exact"/>
        <w:rPr>
          <w:rFonts w:ascii="宋体" w:hAnsi="Calibri" w:cs="宋体"/>
          <w:sz w:val="24"/>
          <w:szCs w:val="24"/>
        </w:rPr>
      </w:pPr>
      <w:r>
        <w:rPr>
          <w:rFonts w:ascii="宋体" w:hAnsi="宋体" w:cs="宋体"/>
          <w:bCs/>
          <w:sz w:val="24"/>
          <w:szCs w:val="24"/>
        </w:rPr>
        <w:t xml:space="preserve">1.</w:t>
      </w:r>
      <w:r>
        <w:rPr>
          <w:rFonts w:hint="eastAsia" w:ascii="宋体" w:hAnsi="宋体" w:cs="宋体"/>
          <w:bCs/>
          <w:sz w:val="24"/>
          <w:szCs w:val="24"/>
        </w:rPr>
        <w:t xml:space="preserve">工程名称</w:t>
      </w:r>
      <w:r>
        <w:rPr>
          <w:rFonts w:hint="eastAsia" w:ascii="宋体" w:hAnsi="宋体" w:cs="宋体"/>
          <w:sz w:val="24"/>
          <w:szCs w:val="24"/>
        </w:rPr>
        <w:t xml:space="preserve">：</w:t>
      </w:r>
      <w:r>
        <w:rPr>
          <w:rFonts w:hint="eastAsia" w:ascii="宋体" w:hAnsi="宋体" w:cs="宋体"/>
          <w:sz w:val="24"/>
          <w:szCs w:val="24"/>
          <w:u w:val="single"/>
        </w:rPr>
        <w:t xml:space="preserve">沭阳县城区污水管网及配套设施疏通养护项目（2026年度）</w:t>
      </w:r>
      <w:r>
        <w:rPr>
          <w:rFonts w:hint="eastAsia" w:ascii="宋体" w:hAnsi="宋体" w:cs="宋体"/>
          <w:sz w:val="24"/>
          <w:szCs w:val="24"/>
        </w:rPr>
        <w:t xml:space="preserve">。</w:t>
      </w:r>
      <w:r/>
    </w:p>
    <w:p>
      <w:pPr>
        <w:ind w:left="-420" w:right="-420" w:firstLine="480"/>
        <w:spacing w:line="440" w:lineRule="exact"/>
        <w:rPr>
          <w:rFonts w:ascii="宋体" w:hAnsi="Calibri" w:cs="宋体"/>
          <w:sz w:val="24"/>
          <w:szCs w:val="24"/>
        </w:rPr>
      </w:pPr>
      <w:r>
        <w:rPr>
          <w:rFonts w:ascii="宋体" w:hAnsi="宋体" w:cs="宋体"/>
          <w:sz w:val="24"/>
          <w:szCs w:val="24"/>
        </w:rPr>
        <w:t xml:space="preserve">2.</w:t>
      </w:r>
      <w:r>
        <w:rPr>
          <w:rFonts w:hint="eastAsia" w:ascii="宋体" w:hAnsi="宋体" w:cs="宋体"/>
          <w:sz w:val="24"/>
          <w:szCs w:val="24"/>
        </w:rPr>
        <w:t xml:space="preserve">工程地点：</w:t>
      </w:r>
      <w:r>
        <w:rPr>
          <w:rFonts w:hint="eastAsia" w:ascii="宋体" w:hAnsi="宋体" w:cs="宋体"/>
          <w:sz w:val="24"/>
          <w:szCs w:val="24"/>
          <w:u w:val="single"/>
        </w:rPr>
        <w:t xml:space="preserve">沭阳县城区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left="-420" w:right="-420" w:firstLine="480"/>
        <w:spacing w:line="440" w:lineRule="exact"/>
        <w:rPr>
          <w:rFonts w:ascii="宋体" w:hAnsi="Calibri" w:cs="宋体"/>
          <w:sz w:val="24"/>
          <w:szCs w:val="24"/>
          <w:u w:val="single"/>
        </w:rPr>
      </w:pPr>
      <w:r>
        <w:rPr>
          <w:rFonts w:ascii="宋体" w:hAnsi="宋体" w:cs="宋体"/>
          <w:sz w:val="24"/>
          <w:szCs w:val="24"/>
        </w:rPr>
        <w:t xml:space="preserve">3.</w:t>
      </w:r>
      <w:r>
        <w:rPr>
          <w:rFonts w:hint="eastAsia" w:ascii="宋体" w:hAnsi="宋体" w:cs="宋体"/>
          <w:sz w:val="24"/>
          <w:szCs w:val="24"/>
        </w:rPr>
        <w:t xml:space="preserve">工程立项批准文号：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420" w:right="-420" w:firstLine="480"/>
        <w:spacing w:line="440" w:lineRule="exact"/>
        <w:rPr>
          <w:rFonts w:ascii="宋体" w:hAnsi="Calibri" w:cs="宋体"/>
          <w:sz w:val="24"/>
          <w:szCs w:val="24"/>
        </w:rPr>
      </w:pPr>
      <w:r>
        <w:rPr>
          <w:rFonts w:ascii="宋体" w:hAnsi="宋体" w:cs="宋体"/>
          <w:sz w:val="24"/>
          <w:szCs w:val="24"/>
        </w:rPr>
        <w:t xml:space="preserve">4.</w:t>
      </w:r>
      <w:r>
        <w:rPr>
          <w:rFonts w:hint="eastAsia" w:ascii="宋体" w:hAnsi="宋体" w:cs="宋体"/>
          <w:sz w:val="24"/>
          <w:szCs w:val="24"/>
        </w:rPr>
        <w:t xml:space="preserve">资金来源：</w:t>
      </w:r>
      <w:r>
        <w:rPr>
          <w:rFonts w:hint="eastAsia" w:ascii="宋体" w:hAnsi="宋体" w:cs="宋体"/>
          <w:sz w:val="24"/>
          <w:szCs w:val="24"/>
          <w:u w:val="single"/>
        </w:rPr>
        <w:t xml:space="preserve">县财政</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left="-420" w:right="-420" w:firstLine="480"/>
        <w:spacing w:line="440" w:lineRule="exact"/>
        <w:rPr>
          <w:rFonts w:ascii="宋体" w:hAnsi="Calibri" w:cs="宋体"/>
          <w:sz w:val="24"/>
          <w:szCs w:val="24"/>
        </w:rPr>
      </w:pPr>
      <w:r>
        <w:rPr>
          <w:rFonts w:ascii="宋体" w:hAnsi="宋体" w:cs="宋体"/>
          <w:sz w:val="24"/>
          <w:szCs w:val="24"/>
        </w:rPr>
        <w:t xml:space="preserve">5.</w:t>
      </w:r>
      <w:r>
        <w:rPr>
          <w:rFonts w:hint="eastAsia" w:ascii="宋体" w:hAnsi="宋体" w:cs="宋体"/>
          <w:sz w:val="24"/>
          <w:szCs w:val="24"/>
        </w:rPr>
        <w:t xml:space="preserve">工程内容：</w:t>
      </w:r>
      <w:r>
        <w:rPr>
          <w:rFonts w:hint="eastAsia" w:ascii="宋体" w:hAnsi="宋体" w:cs="宋体"/>
          <w:bCs/>
          <w:sz w:val="24"/>
          <w:szCs w:val="24"/>
          <w:u w:val="single"/>
        </w:rPr>
        <w:t xml:space="preserve">具体详见工程量清单</w:t>
      </w:r>
      <w:r>
        <w:rPr>
          <w:rFonts w:ascii="宋体" w:hAnsi="宋体" w:cs="宋体"/>
          <w:bCs/>
          <w:sz w:val="24"/>
          <w:szCs w:val="24"/>
          <w:u w:val="single"/>
        </w:rPr>
        <w:t xml:space="preserve">                            </w:t>
      </w:r>
      <w:r>
        <w:rPr>
          <w:rFonts w:hint="eastAsia" w:ascii="宋体" w:hAnsi="宋体" w:cs="宋体"/>
          <w:bCs/>
          <w:sz w:val="24"/>
          <w:szCs w:val="24"/>
        </w:rPr>
        <w:t xml:space="preserve">。</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群体工程应附《承包人承揽工程项目一览表》（附件</w:t>
      </w:r>
      <w:r>
        <w:rPr>
          <w:rFonts w:ascii="宋体" w:hAnsi="宋体" w:cs="宋体"/>
          <w:sz w:val="24"/>
          <w:szCs w:val="24"/>
        </w:rPr>
        <w:t xml:space="preserve">1</w:t>
      </w:r>
      <w:r>
        <w:rPr>
          <w:rFonts w:hint="eastAsia" w:ascii="宋体" w:hAnsi="宋体" w:cs="宋体"/>
          <w:sz w:val="24"/>
          <w:szCs w:val="24"/>
        </w:rPr>
        <w:t xml:space="preserve">）。</w:t>
      </w:r>
      <w:r/>
    </w:p>
    <w:p>
      <w:pPr>
        <w:ind w:left="-420" w:right="-420" w:firstLine="480"/>
        <w:spacing w:line="440" w:lineRule="exact"/>
        <w:rPr>
          <w:rFonts w:ascii="宋体" w:hAnsi="Calibri" w:cs="宋体"/>
          <w:sz w:val="24"/>
          <w:szCs w:val="24"/>
        </w:rPr>
      </w:pPr>
      <w:r>
        <w:rPr>
          <w:rFonts w:ascii="宋体" w:hAnsi="宋体" w:cs="宋体"/>
          <w:sz w:val="24"/>
          <w:szCs w:val="24"/>
        </w:rPr>
        <w:t xml:space="preserve">6.</w:t>
      </w:r>
      <w:r>
        <w:rPr>
          <w:rFonts w:hint="eastAsia" w:ascii="宋体" w:hAnsi="宋体" w:cs="宋体"/>
          <w:sz w:val="24"/>
          <w:szCs w:val="24"/>
        </w:rPr>
        <w:t xml:space="preserve">工程承包范围：</w:t>
      </w:r>
      <w:r>
        <w:rPr>
          <w:rFonts w:hint="eastAsia" w:ascii="宋体" w:hAnsi="宋体" w:cs="宋体"/>
          <w:sz w:val="24"/>
          <w:szCs w:val="24"/>
          <w:u w:val="single"/>
        </w:rPr>
        <w:t xml:space="preserve">具体详见工程量清单</w:t>
      </w:r>
      <w:r>
        <w:rPr>
          <w:rFonts w:hint="eastAsia" w:ascii="宋体" w:hAnsi="宋体" w:cs="宋体"/>
          <w:sz w:val="24"/>
          <w:szCs w:val="24"/>
        </w:rPr>
        <w:t xml:space="preserve">。</w:t>
      </w:r>
      <w:r/>
    </w:p>
    <w:p>
      <w:pPr>
        <w:ind w:left="-420" w:right="-420" w:firstLine="482"/>
        <w:spacing w:line="440" w:lineRule="exact"/>
        <w:rPr>
          <w:rFonts w:ascii="宋体" w:hAnsi="宋体" w:cs="宋体"/>
          <w:b/>
          <w:bCs/>
          <w:sz w:val="24"/>
          <w:szCs w:val="24"/>
        </w:rPr>
      </w:pPr>
      <w:r/>
      <w:bookmarkStart w:id="188" w:name="_Toc9048"/>
      <w:r>
        <w:rPr>
          <w:rFonts w:hint="eastAsia" w:ascii="宋体" w:hAnsi="宋体" w:cs="宋体"/>
          <w:b/>
          <w:bCs/>
          <w:sz w:val="24"/>
          <w:szCs w:val="24"/>
        </w:rPr>
        <w:t xml:space="preserve">二、合同工期</w:t>
      </w:r>
      <w:bookmarkEnd w:id="188"/>
      <w:r/>
      <w:r/>
    </w:p>
    <w:p>
      <w:pPr>
        <w:ind w:left="-420" w:right="-420" w:firstLine="480"/>
        <w:spacing w:line="440" w:lineRule="exact"/>
        <w:rPr>
          <w:rFonts w:ascii="宋体" w:hAnsi="宋体" w:cs="宋体"/>
          <w:sz w:val="24"/>
          <w:szCs w:val="24"/>
          <w:u w:val="single"/>
        </w:rPr>
      </w:pPr>
      <w:r>
        <w:rPr>
          <w:rFonts w:hint="eastAsia" w:ascii="宋体" w:hAnsi="宋体" w:cs="宋体"/>
          <w:sz w:val="24"/>
          <w:szCs w:val="24"/>
        </w:rPr>
        <w:t xml:space="preserve">计划开工日期：2026年  月  日</w:t>
      </w:r>
      <w:r/>
    </w:p>
    <w:p>
      <w:pPr>
        <w:ind w:left="-420" w:right="-420" w:firstLine="480"/>
        <w:spacing w:line="440" w:lineRule="exact"/>
        <w:rPr>
          <w:rFonts w:ascii="宋体" w:hAnsi="宋体" w:cs="宋体"/>
          <w:sz w:val="24"/>
          <w:szCs w:val="24"/>
          <w:u w:val="single"/>
        </w:rPr>
      </w:pPr>
      <w:r>
        <w:rPr>
          <w:rFonts w:hint="eastAsia" w:ascii="宋体" w:hAnsi="宋体" w:cs="宋体"/>
          <w:sz w:val="24"/>
          <w:szCs w:val="24"/>
        </w:rPr>
        <w:t xml:space="preserve">计划竣工日期：202</w:t>
      </w:r>
      <w:r>
        <w:rPr>
          <w:rFonts w:hint="eastAsia" w:ascii="宋体" w:hAnsi="宋体" w:cs="宋体"/>
          <w:sz w:val="24"/>
          <w:szCs w:val="24"/>
        </w:rPr>
        <w:t xml:space="preserve">7</w:t>
      </w:r>
      <w:r>
        <w:rPr>
          <w:rFonts w:hint="eastAsia" w:ascii="宋体" w:hAnsi="宋体" w:cs="宋体"/>
          <w:sz w:val="24"/>
          <w:szCs w:val="24"/>
        </w:rPr>
        <w:t xml:space="preserve">年  月  日</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工期总日历天数：</w:t>
      </w:r>
      <w:r>
        <w:rPr>
          <w:rFonts w:hint="eastAsia" w:ascii="宋体" w:hAnsi="宋体" w:cs="宋体"/>
          <w:sz w:val="24"/>
          <w:szCs w:val="24"/>
          <w:u w:val="single"/>
        </w:rPr>
        <w:t xml:space="preserve">365</w:t>
      </w:r>
      <w:r>
        <w:rPr>
          <w:rFonts w:hint="eastAsia" w:ascii="宋体" w:hAnsi="宋体" w:cs="宋体"/>
          <w:sz w:val="24"/>
          <w:szCs w:val="24"/>
        </w:rPr>
        <w:t xml:space="preserve">天。工期总日历天数与根据前述计划开竣工日期计算的工期天数不一致的，以工期总日历天数为准。</w:t>
      </w:r>
      <w:r/>
    </w:p>
    <w:p>
      <w:pPr>
        <w:ind w:left="-420" w:right="-420" w:firstLine="482"/>
        <w:spacing w:line="440" w:lineRule="exact"/>
        <w:rPr>
          <w:rFonts w:ascii="宋体" w:hAnsi="宋体" w:cs="宋体"/>
          <w:b/>
          <w:bCs/>
          <w:sz w:val="24"/>
          <w:szCs w:val="24"/>
        </w:rPr>
      </w:pPr>
      <w:r/>
      <w:bookmarkStart w:id="189" w:name="_Toc4850"/>
      <w:r>
        <w:rPr>
          <w:rFonts w:hint="eastAsia" w:ascii="宋体" w:hAnsi="宋体" w:cs="宋体"/>
          <w:b/>
          <w:bCs/>
          <w:sz w:val="24"/>
          <w:szCs w:val="24"/>
        </w:rPr>
        <w:t xml:space="preserve">三、质量标准</w:t>
      </w:r>
      <w:bookmarkEnd w:id="189"/>
      <w:r/>
      <w:r/>
    </w:p>
    <w:p>
      <w:pPr>
        <w:ind w:left="-420" w:right="-420" w:firstLine="480"/>
        <w:spacing w:line="440" w:lineRule="exact"/>
        <w:rPr>
          <w:rFonts w:eastAsia="方正仿宋_GBK"/>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合格</w:t>
      </w:r>
      <w:r>
        <w:rPr>
          <w:rFonts w:hint="eastAsia" w:ascii="宋体" w:hAnsi="宋体" w:cs="宋体"/>
          <w:sz w:val="24"/>
          <w:szCs w:val="24"/>
        </w:rPr>
        <w:t xml:space="preserve">标准</w:t>
      </w:r>
      <w:r>
        <w:rPr>
          <w:rFonts w:hint="eastAsia" w:eastAsia="方正仿宋_GBK"/>
          <w:sz w:val="24"/>
          <w:szCs w:val="24"/>
        </w:rPr>
        <w:t xml:space="preserve">。</w:t>
      </w:r>
      <w:r/>
    </w:p>
    <w:p>
      <w:pPr>
        <w:ind w:left="-420" w:right="-420" w:firstLine="482"/>
        <w:spacing w:line="440" w:lineRule="exact"/>
        <w:rPr>
          <w:rFonts w:eastAsia="方正黑体_GBK"/>
          <w:sz w:val="24"/>
          <w:szCs w:val="24"/>
        </w:rPr>
      </w:pPr>
      <w:r/>
      <w:bookmarkStart w:id="190" w:name="_Toc17541"/>
      <w:r>
        <w:rPr>
          <w:rFonts w:hint="eastAsia" w:ascii="宋体" w:hAnsi="宋体" w:cs="宋体"/>
          <w:b/>
          <w:bCs/>
          <w:sz w:val="24"/>
          <w:szCs w:val="24"/>
        </w:rPr>
        <w:t xml:space="preserve">四、签约合同价与合同价格形式</w:t>
      </w:r>
      <w:bookmarkEnd w:id="190"/>
      <w:r>
        <w:rPr>
          <w:rFonts w:eastAsia="方正黑体_GBK"/>
          <w:sz w:val="24"/>
          <w:szCs w:val="24"/>
        </w:rPr>
        <w:tab/>
      </w:r>
      <w:r/>
    </w:p>
    <w:p>
      <w:pPr>
        <w:ind w:left="-420" w:right="-420" w:firstLine="480"/>
        <w:spacing w:line="440" w:lineRule="exact"/>
        <w:rPr>
          <w:rFonts w:ascii="宋体" w:hAnsi="Calibri" w:cs="宋体"/>
          <w:sz w:val="24"/>
          <w:szCs w:val="24"/>
        </w:rPr>
      </w:pPr>
      <w:r>
        <w:rPr>
          <w:rFonts w:ascii="宋体" w:hAnsi="宋体" w:cs="宋体"/>
          <w:sz w:val="24"/>
          <w:szCs w:val="24"/>
        </w:rPr>
        <w:t xml:space="preserve">1.</w:t>
      </w:r>
      <w:r>
        <w:rPr>
          <w:rFonts w:hint="eastAsia" w:ascii="宋体" w:hAnsi="宋体" w:cs="宋体"/>
          <w:sz w:val="24"/>
          <w:szCs w:val="24"/>
        </w:rPr>
        <w:t xml:space="preserve">签约合同价为：</w:t>
      </w:r>
      <w:r/>
    </w:p>
    <w:p>
      <w:pPr>
        <w:ind w:left="-420" w:right="-420" w:firstLine="480"/>
        <w:spacing w:line="440" w:lineRule="exact"/>
        <w:rPr>
          <w:rFonts w:ascii="宋体" w:hAnsi="Calibri" w:cs="宋体"/>
          <w:sz w:val="24"/>
          <w:szCs w:val="24"/>
          <w:u w:val="single"/>
        </w:rPr>
      </w:pPr>
      <w:r>
        <w:rPr>
          <w:rFonts w:hint="eastAsia" w:ascii="宋体" w:hAnsi="宋体" w:cs="宋体"/>
          <w:sz w:val="24"/>
          <w:szCs w:val="24"/>
        </w:rPr>
        <w:t xml:space="preserve">人民币（大写）</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其中：</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）安全文明施工费：</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人民币（大写）</w:t>
      </w:r>
      <w:r>
        <w:rPr>
          <w:rFonts w:ascii="宋体" w:hAnsi="宋体" w:cs="宋体"/>
          <w:sz w:val="24"/>
          <w:szCs w:val="24"/>
          <w:u w:val="single"/>
        </w:rPr>
        <w:t xml:space="preserve">                 (</w:t>
      </w:r>
      <w:r>
        <w:rPr>
          <w:rFonts w:hint="eastAsia" w:ascii="宋体" w:hAnsi="Calibri"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元</w:t>
      </w:r>
      <w:r>
        <w:rPr>
          <w:rFonts w:ascii="宋体" w:hAnsi="宋体" w:cs="宋体"/>
          <w:sz w:val="24"/>
          <w:szCs w:val="24"/>
          <w:u w:val="single"/>
        </w:rPr>
        <w:t xml:space="preserve">)</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）材料和工程设备暂估价金额：</w:t>
      </w:r>
      <w:r/>
    </w:p>
    <w:p>
      <w:pPr>
        <w:ind w:left="-420" w:right="-420" w:firstLine="480"/>
        <w:spacing w:line="440" w:lineRule="exact"/>
        <w:rPr>
          <w:rFonts w:ascii="宋体" w:hAnsi="Calibri" w:cs="宋体"/>
          <w:sz w:val="24"/>
          <w:szCs w:val="24"/>
          <w:u w:val="single"/>
        </w:rPr>
      </w:pPr>
      <w:r>
        <w:rPr>
          <w:rFonts w:hint="eastAsia" w:ascii="宋体" w:hAnsi="宋体" w:cs="宋体"/>
          <w:sz w:val="24"/>
          <w:szCs w:val="24"/>
        </w:rPr>
        <w:t xml:space="preserve">人民币（大写）</w:t>
      </w:r>
      <w:r>
        <w:rPr>
          <w:rFonts w:ascii="宋体" w:hAnsi="宋体" w:cs="宋体"/>
          <w:sz w:val="24"/>
          <w:szCs w:val="24"/>
          <w:u w:val="single"/>
        </w:rPr>
        <w:t xml:space="preserve">   (</w:t>
      </w:r>
      <w:r>
        <w:rPr>
          <w:rFonts w:hint="eastAsia" w:ascii="宋体" w:hAnsi="Calibri"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元</w:t>
      </w:r>
      <w:r>
        <w:rPr>
          <w:rFonts w:ascii="宋体" w:hAnsi="宋体" w:cs="宋体"/>
          <w:sz w:val="24"/>
          <w:szCs w:val="24"/>
          <w:u w:val="single"/>
        </w:rPr>
        <w:t xml:space="preserve">)</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）专业工程暂估价金额：</w:t>
      </w:r>
      <w:r/>
    </w:p>
    <w:p>
      <w:pPr>
        <w:ind w:left="-420" w:right="-420" w:firstLine="480"/>
        <w:spacing w:line="440" w:lineRule="exact"/>
        <w:rPr>
          <w:rFonts w:ascii="宋体" w:hAnsi="Calibri" w:cs="宋体"/>
          <w:sz w:val="24"/>
          <w:szCs w:val="24"/>
          <w:u w:val="single"/>
        </w:rPr>
      </w:pPr>
      <w:r>
        <w:rPr>
          <w:rFonts w:hint="eastAsia" w:ascii="宋体" w:hAnsi="宋体" w:cs="宋体"/>
          <w:sz w:val="24"/>
          <w:szCs w:val="24"/>
        </w:rPr>
        <w:t xml:space="preserve">人民币（大写）</w:t>
      </w:r>
      <w:r>
        <w:rPr>
          <w:rFonts w:ascii="宋体" w:hAnsi="宋体" w:cs="宋体"/>
          <w:sz w:val="24"/>
          <w:szCs w:val="24"/>
          <w:u w:val="single"/>
        </w:rPr>
        <w:t xml:space="preserve"> (</w:t>
      </w:r>
      <w:r>
        <w:rPr>
          <w:rFonts w:hint="eastAsia" w:ascii="宋体" w:hAnsi="Calibri"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元</w:t>
      </w:r>
      <w:r>
        <w:rPr>
          <w:rFonts w:ascii="宋体" w:hAnsi="宋体" w:cs="宋体"/>
          <w:sz w:val="24"/>
          <w:szCs w:val="24"/>
          <w:u w:val="single"/>
        </w:rPr>
        <w:t xml:space="preserve">)</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）暂列金额：</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人民币（大写）</w:t>
      </w:r>
      <w:r>
        <w:rPr>
          <w:rFonts w:ascii="宋体" w:hAnsi="宋体" w:cs="宋体"/>
          <w:sz w:val="24"/>
          <w:szCs w:val="24"/>
          <w:u w:val="single"/>
        </w:rPr>
        <w:t xml:space="preserve">           (</w:t>
      </w:r>
      <w:r>
        <w:rPr>
          <w:rFonts w:hint="eastAsia" w:ascii="宋体" w:hAnsi="Calibri"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元</w:t>
      </w:r>
      <w:r>
        <w:rPr>
          <w:rFonts w:ascii="宋体" w:hAnsi="宋体" w:cs="宋体"/>
          <w:sz w:val="24"/>
          <w:szCs w:val="24"/>
          <w:u w:val="single"/>
        </w:rPr>
        <w:t xml:space="preserve">)</w:t>
      </w:r>
      <w:r/>
    </w:p>
    <w:p>
      <w:pPr>
        <w:numPr>
          <w:ilvl w:val="0"/>
          <w:numId w:val="11"/>
        </w:numPr>
        <w:ind w:left="-420" w:right="-420" w:firstLine="480"/>
        <w:spacing w:line="440" w:lineRule="exact"/>
        <w:rPr>
          <w:rFonts w:ascii="宋体" w:hAnsi="Calibri" w:cs="宋体"/>
          <w:sz w:val="24"/>
          <w:szCs w:val="24"/>
          <w:u w:val="single"/>
        </w:rPr>
      </w:pPr>
      <w:r>
        <w:rPr>
          <w:rFonts w:hint="eastAsia" w:ascii="宋体" w:hAnsi="宋体" w:cs="宋体"/>
          <w:sz w:val="24"/>
          <w:szCs w:val="24"/>
        </w:rPr>
        <w:t xml:space="preserve">合同价格形式：</w:t>
      </w:r>
      <w:r>
        <w:rPr>
          <w:rFonts w:hint="eastAsia" w:ascii="宋体" w:hAnsi="宋体" w:cs="宋体"/>
          <w:sz w:val="24"/>
          <w:szCs w:val="24"/>
          <w:u w:val="single"/>
        </w:rPr>
        <w:t xml:space="preserve">固定单价合同</w:t>
      </w:r>
      <w:bookmarkStart w:id="191" w:name="_Toc17361"/>
      <w:r/>
      <w:r/>
    </w:p>
    <w:p>
      <w:pPr>
        <w:ind w:left="-420" w:right="-420" w:firstLine="482"/>
        <w:spacing w:line="440" w:lineRule="exact"/>
        <w:rPr>
          <w:rFonts w:ascii="宋体" w:hAnsi="宋体" w:cs="宋体"/>
          <w:b/>
          <w:bCs/>
          <w:sz w:val="24"/>
          <w:szCs w:val="24"/>
        </w:rPr>
      </w:pPr>
      <w:r>
        <w:rPr>
          <w:rFonts w:hint="eastAsia" w:ascii="宋体" w:hAnsi="宋体" w:cs="宋体"/>
          <w:b/>
          <w:bCs/>
          <w:sz w:val="24"/>
          <w:szCs w:val="24"/>
        </w:rPr>
        <w:t xml:space="preserve">五、项目经理</w:t>
      </w:r>
      <w:bookmarkEnd w:id="191"/>
      <w:r/>
      <w:r/>
    </w:p>
    <w:p>
      <w:pPr>
        <w:ind w:left="-420" w:right="-420" w:firstLine="480"/>
        <w:spacing w:line="440" w:lineRule="exact"/>
        <w:rPr>
          <w:rFonts w:ascii="宋体" w:hAnsi="Calibri" w:cs="宋体"/>
          <w:sz w:val="24"/>
          <w:szCs w:val="24"/>
          <w:u w:val="single"/>
        </w:rPr>
      </w:pPr>
      <w:r>
        <w:rPr>
          <w:rFonts w:hint="eastAsia" w:ascii="宋体" w:hAnsi="宋体" w:cs="宋体"/>
          <w:sz w:val="24"/>
          <w:szCs w:val="24"/>
        </w:rPr>
        <w:t xml:space="preserve">承包人项目经理：</w:t>
      </w:r>
      <w:bookmarkStart w:id="192" w:name="_Toc2638"/>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left="-420" w:right="-420" w:firstLine="482"/>
        <w:spacing w:line="440" w:lineRule="exact"/>
        <w:rPr>
          <w:rFonts w:ascii="宋体" w:hAnsi="宋体" w:cs="宋体"/>
          <w:b/>
          <w:bCs/>
          <w:sz w:val="24"/>
          <w:szCs w:val="24"/>
        </w:rPr>
      </w:pPr>
      <w:r>
        <w:rPr>
          <w:rFonts w:hint="eastAsia" w:ascii="宋体" w:hAnsi="宋体" w:cs="宋体"/>
          <w:b/>
          <w:bCs/>
          <w:sz w:val="24"/>
          <w:szCs w:val="24"/>
        </w:rPr>
        <w:t xml:space="preserve">六、合同文件构成</w:t>
      </w:r>
      <w:bookmarkEnd w:id="192"/>
      <w:r/>
      <w:r/>
    </w:p>
    <w:p>
      <w:pPr>
        <w:ind w:left="-420" w:right="-420" w:firstLine="480"/>
        <w:spacing w:line="440" w:lineRule="exact"/>
        <w:rPr>
          <w:rFonts w:ascii="宋体" w:hAnsi="宋体" w:cs="宋体"/>
          <w:bCs/>
          <w:sz w:val="24"/>
          <w:szCs w:val="24"/>
        </w:rPr>
      </w:pPr>
      <w:r>
        <w:rPr>
          <w:rFonts w:hint="eastAsia" w:ascii="宋体" w:hAnsi="宋体" w:cs="宋体"/>
          <w:bCs/>
          <w:sz w:val="24"/>
          <w:szCs w:val="24"/>
        </w:rPr>
        <w:t xml:space="preserve">本协议书与下列文件一起构成合同文件：</w:t>
      </w:r>
      <w:r/>
    </w:p>
    <w:p>
      <w:pPr>
        <w:ind w:left="-420" w:right="-420" w:firstLine="480"/>
        <w:spacing w:line="440" w:lineRule="exact"/>
        <w:rPr>
          <w:rFonts w:ascii="宋体" w:hAnsi="宋体" w:cs="宋体"/>
          <w:bCs/>
          <w:sz w:val="24"/>
          <w:szCs w:val="24"/>
          <w:u w:val="single"/>
        </w:rPr>
      </w:pPr>
      <w:r>
        <w:rPr>
          <w:rFonts w:hint="eastAsia" w:ascii="宋体" w:hAnsi="宋体" w:cs="宋体"/>
          <w:bCs/>
          <w:sz w:val="24"/>
          <w:szCs w:val="24"/>
          <w:u w:val="single"/>
        </w:rPr>
        <w:t xml:space="preserve">（1）合同协议书；（2）中标通知书；（3）投标函及其附录； （4）专用合同条款及其附件；（5）通用合同条款；（6）技术标准和要求；（7）图纸；（8）已标价工程量清单或预算书；（9）其他合同文件。</w:t>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82"/>
        <w:spacing w:line="440" w:lineRule="exact"/>
        <w:rPr>
          <w:rFonts w:ascii="宋体" w:hAnsi="宋体" w:cs="宋体"/>
          <w:b/>
          <w:bCs/>
          <w:sz w:val="24"/>
          <w:szCs w:val="24"/>
        </w:rPr>
      </w:pPr>
      <w:r>
        <w:rPr>
          <w:rFonts w:hint="eastAsia" w:ascii="宋体" w:hAnsi="宋体" w:cs="宋体"/>
          <w:b/>
          <w:bCs/>
          <w:sz w:val="24"/>
          <w:szCs w:val="24"/>
        </w:rPr>
        <w:t xml:space="preserve">七、承诺</w:t>
      </w:r>
      <w:r/>
    </w:p>
    <w:p>
      <w:pPr>
        <w:ind w:left="-420" w:right="-420" w:firstLine="480"/>
        <w:spacing w:line="440" w:lineRule="exact"/>
        <w:rPr>
          <w:rFonts w:ascii="宋体" w:hAnsi="Calibri"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发包人承诺筹集工程建设资金并按照合同约定的期限和方式支付合同价款。</w:t>
      </w:r>
      <w:r/>
    </w:p>
    <w:p>
      <w:pPr>
        <w:ind w:left="-420" w:right="-420" w:firstLine="480"/>
        <w:spacing w:line="440" w:lineRule="exact"/>
        <w:rPr>
          <w:rFonts w:ascii="宋体" w:hAnsi="Calibri"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承包人承诺按照法律规定及合同约定组织完成工程施工，确保工程质量和安全，不进行转包及违法分包，并在缺陷责任期及保修期内承担相应的工程维修责任。</w:t>
      </w:r>
      <w:r/>
    </w:p>
    <w:p>
      <w:pPr>
        <w:ind w:left="-420" w:right="-420" w:firstLine="480"/>
        <w:spacing w:line="440" w:lineRule="exact"/>
        <w:rPr>
          <w:rFonts w:ascii="宋体" w:hAnsi="Calibri"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发包人和承包人通过招投标形式签订合同的，双方理解并承诺不再就同一工程另行签订与合同实质性内容相背离的协议。</w:t>
      </w:r>
      <w:r/>
    </w:p>
    <w:p>
      <w:pPr>
        <w:ind w:left="-420" w:right="-420" w:firstLine="482"/>
        <w:spacing w:line="440" w:lineRule="exact"/>
        <w:rPr>
          <w:rFonts w:ascii="宋体" w:hAnsi="宋体" w:cs="宋体"/>
          <w:b/>
          <w:bCs/>
          <w:sz w:val="24"/>
          <w:szCs w:val="24"/>
        </w:rPr>
      </w:pPr>
      <w:r>
        <w:rPr>
          <w:rFonts w:hint="eastAsia" w:ascii="宋体" w:hAnsi="宋体" w:cs="宋体"/>
          <w:b/>
          <w:bCs/>
          <w:sz w:val="24"/>
          <w:szCs w:val="24"/>
        </w:rPr>
        <w:t xml:space="preserve">八、词语含义</w:t>
      </w:r>
      <w:r/>
    </w:p>
    <w:p>
      <w:pPr>
        <w:ind w:left="-420" w:right="-420" w:firstLine="480"/>
        <w:spacing w:line="440" w:lineRule="exact"/>
        <w:rPr>
          <w:rFonts w:eastAsia="方正黑体_GBK"/>
          <w:bCs/>
          <w:sz w:val="24"/>
          <w:szCs w:val="24"/>
        </w:rPr>
      </w:pPr>
      <w:r>
        <w:rPr>
          <w:rFonts w:hint="eastAsia" w:ascii="宋体" w:hAnsi="宋体" w:cs="宋体"/>
          <w:bCs/>
          <w:sz w:val="24"/>
          <w:szCs w:val="24"/>
        </w:rPr>
        <w:t xml:space="preserve">本协议书中词语含义与第二部分通用合同条款中赋予的含义相同。</w:t>
      </w:r>
      <w:r/>
    </w:p>
    <w:p>
      <w:pPr>
        <w:ind w:left="-420" w:right="-420" w:firstLine="482"/>
        <w:spacing w:line="440" w:lineRule="exact"/>
        <w:rPr>
          <w:rFonts w:ascii="宋体" w:hAnsi="宋体" w:cs="宋体"/>
          <w:b/>
          <w:bCs/>
          <w:sz w:val="24"/>
          <w:szCs w:val="24"/>
        </w:rPr>
      </w:pPr>
      <w:r/>
      <w:bookmarkStart w:id="193" w:name="_Toc32086"/>
      <w:r>
        <w:rPr>
          <w:rFonts w:hint="eastAsia" w:ascii="宋体" w:hAnsi="宋体" w:cs="宋体"/>
          <w:b/>
          <w:bCs/>
          <w:sz w:val="24"/>
          <w:szCs w:val="24"/>
        </w:rPr>
        <w:t xml:space="preserve">九、签订时间</w:t>
      </w:r>
      <w:bookmarkEnd w:id="193"/>
      <w:r/>
      <w:r/>
    </w:p>
    <w:p>
      <w:pPr>
        <w:ind w:left="-420" w:right="-420" w:firstLine="480"/>
        <w:spacing w:line="440" w:lineRule="exact"/>
        <w:rPr>
          <w:rFonts w:ascii="宋体" w:hAnsi="Calibri" w:cs="宋体"/>
          <w:bCs/>
          <w:sz w:val="24"/>
          <w:szCs w:val="24"/>
        </w:rPr>
      </w:pPr>
      <w:r>
        <w:rPr>
          <w:rFonts w:hint="eastAsia" w:ascii="宋体" w:hAnsi="宋体" w:cs="宋体"/>
          <w:bCs/>
          <w:sz w:val="24"/>
          <w:szCs w:val="24"/>
        </w:rPr>
        <w:t xml:space="preserve">本合同于</w:t>
      </w:r>
      <w:r>
        <w:rPr>
          <w:rFonts w:ascii="宋体" w:hAnsi="宋体" w:cs="宋体"/>
          <w:bCs/>
          <w:sz w:val="24"/>
          <w:szCs w:val="24"/>
          <w:u w:val="single"/>
        </w:rPr>
        <w:t xml:space="preserve"> </w:t>
      </w:r>
      <w:r>
        <w:rPr>
          <w:rFonts w:hint="eastAsia" w:ascii="宋体" w:hAnsi="宋体" w:cs="宋体"/>
          <w:bCs/>
          <w:sz w:val="24"/>
          <w:szCs w:val="24"/>
          <w:u w:val="single"/>
        </w:rPr>
        <w:t xml:space="preserve">2026年</w:t>
      </w:r>
      <w:r>
        <w:rPr>
          <w:rFonts w:ascii="宋体" w:hAnsi="宋体" w:cs="宋体"/>
          <w:bCs/>
          <w:sz w:val="24"/>
          <w:szCs w:val="24"/>
          <w:u w:val="single"/>
        </w:rPr>
        <w:t xml:space="preserve">    </w:t>
      </w:r>
      <w:r>
        <w:rPr>
          <w:rFonts w:hint="eastAsia" w:ascii="宋体" w:hAnsi="宋体" w:cs="宋体"/>
          <w:bCs/>
          <w:sz w:val="24"/>
          <w:szCs w:val="24"/>
          <w:u w:val="single"/>
        </w:rPr>
        <w:t xml:space="preserve">月</w:t>
      </w:r>
      <w:r>
        <w:rPr>
          <w:rFonts w:ascii="宋体" w:hAnsi="宋体" w:cs="宋体"/>
          <w:bCs/>
          <w:sz w:val="24"/>
          <w:szCs w:val="24"/>
          <w:u w:val="single"/>
        </w:rPr>
        <w:t xml:space="preserve">    </w:t>
      </w:r>
      <w:r>
        <w:rPr>
          <w:rFonts w:hint="eastAsia" w:ascii="宋体" w:hAnsi="宋体" w:cs="宋体"/>
          <w:bCs/>
          <w:sz w:val="24"/>
          <w:szCs w:val="24"/>
          <w:u w:val="single"/>
        </w:rPr>
        <w:t xml:space="preserve">日</w:t>
      </w:r>
      <w:r>
        <w:rPr>
          <w:rFonts w:hint="eastAsia" w:ascii="宋体" w:hAnsi="宋体" w:cs="宋体"/>
          <w:bCs/>
          <w:sz w:val="24"/>
          <w:szCs w:val="24"/>
        </w:rPr>
        <w:t xml:space="preserve">签订。</w:t>
      </w:r>
      <w:r/>
    </w:p>
    <w:p>
      <w:pPr>
        <w:ind w:left="-420" w:right="-420" w:firstLine="482"/>
        <w:spacing w:line="440" w:lineRule="exact"/>
        <w:rPr>
          <w:rFonts w:ascii="宋体" w:hAnsi="宋体" w:cs="宋体"/>
          <w:b/>
          <w:bCs/>
          <w:sz w:val="24"/>
          <w:szCs w:val="24"/>
        </w:rPr>
      </w:pPr>
      <w:r/>
      <w:bookmarkStart w:id="194" w:name="_Toc9472"/>
      <w:r>
        <w:rPr>
          <w:rFonts w:hint="eastAsia" w:ascii="宋体" w:hAnsi="宋体" w:cs="宋体"/>
          <w:b/>
          <w:bCs/>
          <w:sz w:val="24"/>
          <w:szCs w:val="24"/>
        </w:rPr>
        <w:t xml:space="preserve">十、签订地点</w:t>
      </w:r>
      <w:bookmarkEnd w:id="194"/>
      <w:r/>
      <w:r/>
    </w:p>
    <w:p>
      <w:pPr>
        <w:ind w:left="-420" w:right="-420" w:firstLine="480"/>
        <w:spacing w:line="440" w:lineRule="exact"/>
        <w:rPr>
          <w:rFonts w:ascii="宋体" w:hAnsi="Calibri"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沭阳县住房和城乡建设局</w:t>
      </w:r>
      <w:r>
        <w:rPr>
          <w:rFonts w:hint="eastAsia" w:ascii="宋体" w:hAnsi="宋体" w:cs="宋体"/>
          <w:bCs/>
          <w:sz w:val="24"/>
          <w:szCs w:val="24"/>
        </w:rPr>
        <w:t xml:space="preserve">签订。</w:t>
      </w:r>
      <w:r/>
    </w:p>
    <w:p>
      <w:pPr>
        <w:ind w:left="-420" w:right="-420" w:firstLine="482"/>
        <w:spacing w:line="440" w:lineRule="exact"/>
        <w:rPr>
          <w:rFonts w:ascii="宋体" w:hAnsi="宋体" w:cs="宋体"/>
          <w:b/>
          <w:bCs/>
          <w:sz w:val="24"/>
          <w:szCs w:val="24"/>
        </w:rPr>
      </w:pPr>
      <w:r/>
      <w:bookmarkStart w:id="195" w:name="_Toc24092"/>
      <w:r>
        <w:rPr>
          <w:rFonts w:hint="eastAsia" w:ascii="宋体" w:hAnsi="宋体" w:cs="宋体"/>
          <w:b/>
          <w:bCs/>
          <w:sz w:val="24"/>
          <w:szCs w:val="24"/>
        </w:rPr>
        <w:t xml:space="preserve">十一、补充协议</w:t>
      </w:r>
      <w:bookmarkEnd w:id="195"/>
      <w:r/>
      <w:r/>
    </w:p>
    <w:p>
      <w:pPr>
        <w:ind w:left="-420" w:right="-420" w:firstLine="480"/>
        <w:spacing w:line="440" w:lineRule="exact"/>
        <w:rPr>
          <w:rFonts w:ascii="宋体" w:hAnsi="Calibri" w:cs="宋体"/>
          <w:b/>
          <w:bCs/>
          <w:sz w:val="24"/>
          <w:szCs w:val="24"/>
        </w:rPr>
      </w:pPr>
      <w:r>
        <w:rPr>
          <w:rFonts w:hint="eastAsia" w:ascii="宋体" w:hAnsi="宋体" w:cs="宋体"/>
          <w:bCs/>
          <w:sz w:val="24"/>
          <w:szCs w:val="24"/>
        </w:rPr>
        <w:t xml:space="preserve">合同未尽事宜，合同当事人另行签订补充协议，补充协议是合同的组成部分。</w:t>
      </w:r>
      <w:r/>
    </w:p>
    <w:p>
      <w:pPr>
        <w:ind w:left="-420" w:right="-420" w:firstLine="482"/>
        <w:spacing w:line="440" w:lineRule="exact"/>
        <w:rPr>
          <w:rFonts w:ascii="宋体" w:hAnsi="宋体" w:cs="宋体"/>
          <w:b/>
          <w:bCs/>
          <w:sz w:val="24"/>
          <w:szCs w:val="24"/>
        </w:rPr>
      </w:pPr>
      <w:r/>
      <w:bookmarkStart w:id="196" w:name="_Toc30764"/>
      <w:r>
        <w:rPr>
          <w:rFonts w:hint="eastAsia" w:ascii="宋体" w:hAnsi="宋体" w:cs="宋体"/>
          <w:b/>
          <w:bCs/>
          <w:sz w:val="24"/>
          <w:szCs w:val="24"/>
        </w:rPr>
        <w:t xml:space="preserve">十二、合同生效</w:t>
      </w:r>
      <w:bookmarkEnd w:id="196"/>
      <w:r/>
      <w:r/>
    </w:p>
    <w:p>
      <w:pPr>
        <w:ind w:left="-420" w:right="-420" w:firstLine="480"/>
        <w:spacing w:line="440" w:lineRule="exact"/>
        <w:rPr>
          <w:rFonts w:ascii="宋体" w:hAnsi="Calibri" w:cs="宋体"/>
          <w:sz w:val="24"/>
          <w:szCs w:val="24"/>
        </w:rPr>
      </w:pPr>
      <w:r>
        <w:rPr>
          <w:rFonts w:hint="eastAsia" w:ascii="宋体" w:hAnsi="宋体" w:cs="宋体"/>
          <w:sz w:val="24"/>
          <w:szCs w:val="24"/>
        </w:rPr>
        <w:t xml:space="preserve">本合同自</w:t>
      </w:r>
      <w:r>
        <w:rPr>
          <w:rFonts w:ascii="宋体" w:hAnsi="宋体" w:cs="宋体"/>
          <w:sz w:val="24"/>
          <w:szCs w:val="24"/>
          <w:u w:val="single"/>
        </w:rPr>
        <w:t xml:space="preserve"> </w:t>
      </w:r>
      <w:r>
        <w:rPr>
          <w:rFonts w:hint="eastAsia" w:ascii="宋体" w:hAnsi="宋体" w:cs="宋体"/>
          <w:sz w:val="24"/>
          <w:szCs w:val="24"/>
          <w:u w:val="single"/>
        </w:rPr>
        <w:t xml:space="preserve">签订之日起</w:t>
      </w:r>
      <w:r>
        <w:rPr>
          <w:rFonts w:ascii="宋体" w:hAnsi="宋体" w:cs="宋体"/>
          <w:sz w:val="24"/>
          <w:szCs w:val="24"/>
          <w:u w:val="single"/>
        </w:rPr>
        <w:t xml:space="preserve"> </w:t>
      </w:r>
      <w:r>
        <w:rPr>
          <w:rFonts w:hint="eastAsia" w:ascii="宋体" w:hAnsi="宋体" w:cs="宋体"/>
          <w:sz w:val="24"/>
          <w:szCs w:val="24"/>
        </w:rPr>
        <w:t xml:space="preserve">生效。</w:t>
      </w:r>
      <w:r/>
    </w:p>
    <w:p>
      <w:pPr>
        <w:ind w:left="-420" w:right="-420" w:firstLine="482"/>
        <w:spacing w:line="440" w:lineRule="exact"/>
        <w:rPr>
          <w:rFonts w:ascii="宋体" w:hAnsi="宋体" w:cs="宋体"/>
          <w:b/>
          <w:bCs/>
          <w:sz w:val="24"/>
          <w:szCs w:val="24"/>
        </w:rPr>
      </w:pPr>
      <w:r/>
      <w:bookmarkStart w:id="197" w:name="_Toc6339"/>
      <w:r>
        <w:rPr>
          <w:rFonts w:hint="eastAsia" w:ascii="宋体" w:hAnsi="宋体" w:cs="宋体"/>
          <w:b/>
          <w:bCs/>
          <w:sz w:val="24"/>
          <w:szCs w:val="24"/>
        </w:rPr>
        <w:t xml:space="preserve">十三、合同份数</w:t>
      </w:r>
      <w:bookmarkEnd w:id="197"/>
      <w:r/>
      <w:r/>
    </w:p>
    <w:p>
      <w:pPr>
        <w:ind w:left="-420" w:right="-420" w:firstLine="480"/>
        <w:spacing w:line="440" w:lineRule="exact"/>
        <w:rPr>
          <w:rFonts w:ascii="宋体" w:hAnsi="Calibri" w:cs="宋体"/>
          <w:sz w:val="24"/>
          <w:szCs w:val="24"/>
        </w:rPr>
      </w:pPr>
      <w:r>
        <w:rPr>
          <w:rFonts w:hint="eastAsia" w:ascii="宋体" w:hAnsi="宋体" w:cs="宋体"/>
          <w:bCs/>
          <w:sz w:val="24"/>
          <w:szCs w:val="24"/>
        </w:rPr>
        <w:t xml:space="preserve">本合同一式</w:t>
      </w:r>
      <w:r>
        <w:rPr>
          <w:rFonts w:ascii="宋体" w:hAnsi="宋体" w:cs="宋体"/>
          <w:bCs/>
          <w:sz w:val="24"/>
          <w:szCs w:val="24"/>
          <w:u w:val="single"/>
        </w:rPr>
        <w:t xml:space="preserve"> 6</w:t>
      </w:r>
      <w:r>
        <w:rPr>
          <w:rFonts w:hint="eastAsia" w:ascii="宋体" w:hAnsi="宋体" w:cs="宋体"/>
          <w:bCs/>
          <w:sz w:val="24"/>
          <w:szCs w:val="24"/>
        </w:rPr>
        <w:t xml:space="preserve">份，均具有同等法律效力，发包人执</w:t>
      </w:r>
      <w:r>
        <w:rPr>
          <w:rFonts w:ascii="宋体" w:hAnsi="宋体" w:cs="宋体"/>
          <w:bCs/>
          <w:sz w:val="24"/>
          <w:szCs w:val="24"/>
          <w:u w:val="single"/>
        </w:rPr>
        <w:t xml:space="preserve"> 3 </w:t>
      </w:r>
      <w:r>
        <w:rPr>
          <w:rFonts w:hint="eastAsia" w:ascii="宋体" w:hAnsi="宋体" w:cs="宋体"/>
          <w:bCs/>
          <w:sz w:val="24"/>
          <w:szCs w:val="24"/>
        </w:rPr>
        <w:t xml:space="preserve">份，承包人执</w:t>
      </w:r>
      <w:r>
        <w:rPr>
          <w:rFonts w:ascii="宋体" w:hAnsi="宋体" w:cs="宋体"/>
          <w:bCs/>
          <w:sz w:val="24"/>
          <w:szCs w:val="24"/>
          <w:u w:val="single"/>
        </w:rPr>
        <w:t xml:space="preserve"> 3 </w:t>
      </w:r>
      <w:r>
        <w:rPr>
          <w:rFonts w:hint="eastAsia" w:ascii="宋体" w:hAnsi="宋体" w:cs="宋体"/>
          <w:bCs/>
          <w:sz w:val="24"/>
          <w:szCs w:val="24"/>
        </w:rPr>
        <w:t xml:space="preserve">份。</w:t>
      </w:r>
      <w:r/>
    </w:p>
    <w:p>
      <w:pPr>
        <w:ind w:left="-420" w:right="-420" w:firstLine="480"/>
        <w:spacing w:line="440" w:lineRule="exact"/>
        <w:rPr>
          <w:rFonts w:ascii="宋体" w:hAnsi="Calibri" w:cs="宋体"/>
          <w:sz w:val="24"/>
          <w:szCs w:val="24"/>
        </w:rPr>
      </w:pPr>
      <w:r>
        <w:rPr>
          <w:rFonts w:ascii="宋体" w:hAnsi="Calibri" w:cs="宋体"/>
          <w:sz w:val="24"/>
          <w:szCs w:val="24"/>
        </w:rPr>
      </w:r>
      <w:r/>
    </w:p>
    <w:p>
      <w:pPr>
        <w:ind w:left="-420" w:right="-420" w:firstLine="480"/>
        <w:spacing w:line="440" w:lineRule="exact"/>
        <w:rPr>
          <w:rFonts w:ascii="宋体" w:hAnsi="宋体" w:cs="宋体"/>
          <w:sz w:val="24"/>
          <w:szCs w:val="24"/>
        </w:rPr>
      </w:pPr>
      <w:r>
        <w:rPr>
          <w:rFonts w:ascii="宋体" w:hAnsi="宋体" w:cs="宋体"/>
          <w:sz w:val="24"/>
          <w:szCs w:val="24"/>
        </w:rPr>
      </w:r>
      <w:r/>
    </w:p>
    <w:p>
      <w:pPr>
        <w:ind w:left="-420" w:right="-420" w:firstLine="480"/>
        <w:spacing w:line="440" w:lineRule="exact"/>
        <w:rPr>
          <w:rFonts w:ascii="宋体" w:hAnsi="宋体" w:cs="宋体"/>
          <w:sz w:val="24"/>
          <w:szCs w:val="24"/>
        </w:rPr>
      </w:pPr>
      <w:r>
        <w:rPr>
          <w:rFonts w:ascii="宋体" w:hAnsi="宋体" w:cs="宋体"/>
          <w:sz w:val="24"/>
          <w:szCs w:val="24"/>
        </w:rPr>
      </w:r>
      <w:r/>
    </w:p>
    <w:p>
      <w:pPr>
        <w:ind w:left="-420" w:right="-420" w:firstLine="480"/>
        <w:spacing w:line="440" w:lineRule="exact"/>
        <w:rPr>
          <w:rFonts w:ascii="宋体" w:hAnsi="宋体" w:cs="宋体"/>
          <w:sz w:val="24"/>
          <w:szCs w:val="24"/>
        </w:rPr>
      </w:pPr>
      <w:r>
        <w:rPr>
          <w:rFonts w:hint="eastAsia" w:ascii="宋体" w:hAnsi="宋体" w:cs="宋体"/>
          <w:sz w:val="24"/>
          <w:szCs w:val="24"/>
        </w:rPr>
        <w:t xml:space="preserve">发包人：  (公章)                    承包人：  (公章)</w:t>
      </w:r>
      <w:r/>
    </w:p>
    <w:p>
      <w:pPr>
        <w:ind w:left="-420" w:right="-420" w:firstLine="480"/>
        <w:spacing w:line="440" w:lineRule="exact"/>
        <w:rPr>
          <w:rFonts w:ascii="宋体" w:hAnsi="宋体" w:cs="宋体"/>
          <w:sz w:val="24"/>
          <w:szCs w:val="24"/>
        </w:rPr>
      </w:pPr>
      <w:r>
        <w:rPr>
          <w:rFonts w:ascii="宋体" w:hAnsi="宋体" w:cs="宋体"/>
          <w:sz w:val="24"/>
          <w:szCs w:val="24"/>
        </w:rPr>
      </w:r>
      <w:r/>
    </w:p>
    <w:p>
      <w:pPr>
        <w:ind w:left="-420" w:right="-420" w:firstLine="480"/>
        <w:spacing w:line="440" w:lineRule="exact"/>
        <w:rPr>
          <w:rFonts w:ascii="宋体" w:hAnsi="宋体" w:cs="宋体"/>
          <w:sz w:val="24"/>
          <w:szCs w:val="24"/>
        </w:rPr>
      </w:pPr>
      <w:r>
        <w:rPr>
          <w:rFonts w:ascii="宋体" w:hAnsi="宋体" w:cs="宋体"/>
          <w:sz w:val="24"/>
          <w:szCs w:val="24"/>
        </w:rPr>
      </w:r>
      <w:r/>
    </w:p>
    <w:p>
      <w:pPr>
        <w:ind w:left="-420" w:right="-420" w:firstLine="480"/>
        <w:spacing w:line="440" w:lineRule="exact"/>
        <w:rPr>
          <w:rFonts w:ascii="宋体" w:hAnsi="宋体" w:cs="宋体"/>
          <w:sz w:val="24"/>
          <w:szCs w:val="24"/>
          <w:u w:val="single"/>
        </w:rPr>
      </w:pPr>
      <w:r>
        <w:rPr>
          <w:rFonts w:ascii="宋体" w:hAnsi="宋体" w:cs="宋体"/>
          <w:sz w:val="24"/>
          <w:szCs w:val="24"/>
          <w:u w:val="single"/>
        </w:rPr>
      </w:r>
      <w:r/>
    </w:p>
    <w:p>
      <w:pPr>
        <w:ind w:left="-420" w:right="-420" w:firstLine="480"/>
        <w:spacing w:line="440" w:lineRule="exact"/>
        <w:rPr>
          <w:rFonts w:ascii="宋体" w:hAnsi="宋体" w:cs="宋体"/>
          <w:sz w:val="24"/>
          <w:szCs w:val="24"/>
        </w:rPr>
      </w:pPr>
      <w:r>
        <w:rPr>
          <w:rFonts w:hint="eastAsia" w:ascii="宋体" w:hAnsi="宋体" w:cs="宋体"/>
          <w:sz w:val="24"/>
          <w:szCs w:val="24"/>
        </w:rPr>
        <w:t xml:space="preserve">法定代表人或其委托代理人：          法定代表人或其委托代理人：</w:t>
      </w:r>
      <w:r/>
    </w:p>
    <w:p>
      <w:pPr>
        <w:ind w:left="-420" w:right="-420" w:firstLine="480"/>
        <w:spacing w:line="440" w:lineRule="exact"/>
        <w:rPr>
          <w:rFonts w:ascii="宋体" w:hAnsi="宋体" w:cs="宋体"/>
          <w:sz w:val="24"/>
          <w:szCs w:val="24"/>
        </w:rPr>
      </w:pPr>
      <w:r>
        <w:rPr>
          <w:rFonts w:hint="eastAsia" w:ascii="宋体" w:hAnsi="宋体" w:cs="宋体"/>
          <w:sz w:val="24"/>
          <w:szCs w:val="24"/>
        </w:rPr>
        <w:t xml:space="preserve">（签字）                           （签字）</w:t>
      </w:r>
      <w:r/>
    </w:p>
    <w:p>
      <w:pPr>
        <w:spacing w:line="440" w:lineRule="exact"/>
        <w:tabs>
          <w:tab w:val="left" w:pos="4410" w:leader="none"/>
        </w:tabs>
        <w:rPr>
          <w:rFonts w:ascii="宋体" w:hAnsi="宋体" w:cs="宋体"/>
          <w:sz w:val="24"/>
          <w:szCs w:val="24"/>
        </w:rPr>
      </w:pPr>
      <w:r/>
      <w:bookmarkStart w:id="198" w:name="_Toc28121"/>
      <w:r/>
      <w:bookmarkStart w:id="199" w:name="_Toc351203494"/>
      <w:r>
        <w:rPr>
          <w:rFonts w:hint="eastAsia" w:ascii="宋体" w:hAnsi="宋体" w:cs="宋体"/>
          <w:sz w:val="24"/>
          <w:szCs w:val="24"/>
        </w:rPr>
        <w:t xml:space="preserve">组织机构代码：</w:t>
      </w:r>
      <w:r>
        <w:rPr>
          <w:rFonts w:hint="eastAsia" w:ascii="宋体" w:hAnsi="宋体" w:cs="宋体"/>
          <w:sz w:val="24"/>
          <w:szCs w:val="24"/>
          <w:u w:val="single"/>
        </w:rPr>
        <w:t xml:space="preserve">             </w:t>
      </w:r>
      <w:r>
        <w:rPr>
          <w:rFonts w:hint="eastAsia" w:ascii="宋体" w:hAnsi="宋体" w:cs="宋体"/>
          <w:sz w:val="24"/>
          <w:szCs w:val="24"/>
        </w:rPr>
        <w:t xml:space="preserve">     组织机构代码：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44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宋体"/>
          <w:sz w:val="24"/>
          <w:szCs w:val="24"/>
          <w:u w:val="single"/>
        </w:rPr>
        <w:t xml:space="preserve">                         </w:t>
      </w:r>
      <w:r/>
    </w:p>
    <w:p>
      <w:pPr>
        <w:spacing w:line="440" w:lineRule="exact"/>
        <w:rPr>
          <w:rFonts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spacing w:line="440" w:lineRule="exact"/>
        <w:rPr>
          <w:rFonts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r/>
    </w:p>
    <w:p>
      <w:pPr>
        <w:spacing w:line="440" w:lineRule="exact"/>
        <w:rPr>
          <w:rFonts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spacing w:line="440" w:lineRule="exact"/>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spacing w:line="440" w:lineRule="exact"/>
        <w:rPr>
          <w:rFonts w:ascii="宋体" w:hAnsi="宋体" w:cs="宋体"/>
          <w:sz w:val="24"/>
          <w:szCs w:val="24"/>
          <w:u w:val="single"/>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p>
    <w:p>
      <w:pPr>
        <w:spacing w:line="440" w:lineRule="exact"/>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spacing w:line="440" w:lineRule="exact"/>
        <w:rPr>
          <w:rFonts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spacing w:line="440" w:lineRule="exact"/>
        <w:rPr>
          <w:rFonts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rPr>
        <w:t xml:space="preserve">   账  号：</w:t>
      </w:r>
      <w:r>
        <w:rPr>
          <w:rFonts w:hint="eastAsia" w:ascii="宋体" w:hAnsi="宋体" w:cs="宋体"/>
          <w:sz w:val="24"/>
          <w:szCs w:val="24"/>
          <w:u w:val="single"/>
        </w:rPr>
        <w:t xml:space="preserve">                      </w:t>
      </w:r>
      <w:r/>
    </w:p>
    <w:p>
      <w:pPr>
        <w:ind w:left="-420" w:right="-420" w:firstLine="480"/>
        <w:jc w:val="center"/>
        <w:spacing w:line="440" w:lineRule="exact"/>
        <w:rPr>
          <w:rFonts w:ascii="宋体" w:hAnsi="宋体" w:cs="宋体"/>
          <w:b/>
          <w:bCs/>
          <w:sz w:val="24"/>
          <w:szCs w:val="24"/>
        </w:rPr>
      </w:pPr>
      <w:r>
        <w:rPr>
          <w:rFonts w:hint="eastAsia" w:ascii="仿宋" w:hAnsi="仿宋" w:eastAsia="仿宋" w:cs="仿宋"/>
          <w:sz w:val="24"/>
          <w:szCs w:val="24"/>
        </w:rPr>
        <w:br w:type="page" w:clear="all"/>
      </w:r>
      <w:r>
        <w:rPr>
          <w:rFonts w:hint="eastAsia" w:ascii="宋体" w:hAnsi="宋体" w:cs="宋体"/>
          <w:b/>
          <w:bCs/>
          <w:sz w:val="24"/>
          <w:szCs w:val="24"/>
        </w:rPr>
        <w:t xml:space="preserve">第二部分 通用合同条款</w:t>
      </w:r>
      <w:bookmarkStart w:id="200" w:name="_Toc337558727"/>
      <w:r/>
      <w:bookmarkEnd w:id="198"/>
      <w:r/>
      <w:bookmarkEnd w:id="199"/>
      <w:r/>
      <w:bookmarkEnd w:id="200"/>
      <w:r/>
    </w:p>
    <w:p>
      <w:pPr>
        <w:ind w:left="-420" w:right="-420" w:firstLine="480"/>
        <w:spacing w:line="440" w:lineRule="exact"/>
        <w:rPr>
          <w:rFonts w:ascii="宋体" w:hAnsi="Calibri" w:cs="宋体"/>
          <w:sz w:val="24"/>
          <w:szCs w:val="24"/>
        </w:rPr>
      </w:pPr>
      <w:r>
        <w:rPr>
          <w:rFonts w:ascii="宋体" w:hAnsi="Calibri" w:cs="宋体"/>
          <w:sz w:val="24"/>
          <w:szCs w:val="24"/>
        </w:rPr>
      </w:r>
      <w:r/>
    </w:p>
    <w:p>
      <w:pPr>
        <w:ind w:left="-420" w:right="-420" w:firstLine="482"/>
        <w:spacing w:line="440" w:lineRule="exact"/>
        <w:rPr>
          <w:rFonts w:ascii="宋体" w:hAnsi="Calibri" w:cs="宋体"/>
          <w:sz w:val="24"/>
          <w:szCs w:val="24"/>
        </w:rPr>
      </w:pPr>
      <w:r>
        <w:rPr>
          <w:rFonts w:hint="eastAsia" w:ascii="宋体" w:hAnsi="宋体" w:cs="宋体"/>
          <w:b/>
          <w:bCs/>
          <w:sz w:val="24"/>
          <w:szCs w:val="24"/>
        </w:rPr>
        <w:t xml:space="preserve">除专用合同条款另有约定外，均执行《建设工程施工合同（示范文本）》（</w:t>
      </w:r>
      <w:r>
        <w:rPr>
          <w:rFonts w:ascii="宋体" w:hAnsi="宋体" w:cs="宋体"/>
          <w:b/>
          <w:bCs/>
          <w:sz w:val="24"/>
          <w:szCs w:val="24"/>
        </w:rPr>
        <w:t xml:space="preserve">GF-2017-0201</w:t>
      </w:r>
      <w:r>
        <w:rPr>
          <w:rFonts w:hint="eastAsia" w:ascii="宋体" w:hAnsi="宋体" w:cs="宋体"/>
          <w:b/>
          <w:bCs/>
          <w:sz w:val="24"/>
          <w:szCs w:val="24"/>
        </w:rPr>
        <w:t xml:space="preserve">）第二部分通用合同条款</w:t>
      </w:r>
      <w:r>
        <w:rPr>
          <w:rFonts w:hint="eastAsia" w:ascii="宋体" w:hAnsi="宋体" w:cs="宋体"/>
          <w:sz w:val="24"/>
          <w:szCs w:val="24"/>
        </w:rPr>
        <w:t xml:space="preserve">。</w:t>
      </w:r>
      <w:bookmarkStart w:id="201" w:name="_Toc118"/>
      <w:r/>
      <w:r/>
    </w:p>
    <w:p>
      <w:pPr>
        <w:ind w:right="-420"/>
        <w:spacing w:line="440" w:lineRule="exact"/>
        <w:rPr>
          <w:rFonts w:eastAsia="方正小标宋_GBK"/>
          <w:sz w:val="24"/>
          <w:szCs w:val="24"/>
        </w:rPr>
      </w:pPr>
      <w:r>
        <w:rPr>
          <w:rFonts w:eastAsia="方正小标宋_GBK"/>
          <w:sz w:val="24"/>
          <w:szCs w:val="24"/>
        </w:rPr>
      </w:r>
      <w:r/>
    </w:p>
    <w:p>
      <w:pPr>
        <w:ind w:right="-210"/>
        <w:jc w:val="center"/>
        <w:spacing w:line="440" w:lineRule="exact"/>
        <w:rPr>
          <w:rFonts w:ascii="宋体" w:hAnsi="宋体" w:cs="宋体"/>
          <w:b/>
          <w:bCs/>
          <w:sz w:val="24"/>
          <w:szCs w:val="24"/>
        </w:rPr>
      </w:pPr>
      <w:r/>
      <w:bookmarkStart w:id="202" w:name="_Toc267251510"/>
      <w:r/>
      <w:bookmarkStart w:id="203" w:name="_Toc267251495"/>
      <w:r/>
      <w:bookmarkStart w:id="204" w:name="_Toc280868717"/>
      <w:r/>
      <w:bookmarkStart w:id="205" w:name="_Toc267251508"/>
      <w:r/>
      <w:bookmarkStart w:id="206" w:name="_Toc267251494"/>
      <w:r/>
      <w:bookmarkStart w:id="207" w:name="_Toc267251506"/>
      <w:r/>
      <w:bookmarkStart w:id="208" w:name="_Toc267251511"/>
      <w:r/>
      <w:bookmarkStart w:id="209" w:name="_Toc267251513"/>
      <w:r/>
      <w:bookmarkStart w:id="210" w:name="_Toc280868718"/>
      <w:r/>
      <w:bookmarkStart w:id="211" w:name="_Toc267251499"/>
      <w:r/>
      <w:bookmarkStart w:id="212" w:name="_Toc267251515"/>
      <w:r/>
      <w:bookmarkStart w:id="213" w:name="_Toc267251509"/>
      <w:r/>
      <w:bookmarkStart w:id="214" w:name="_Toc267251496"/>
      <w:r/>
      <w:bookmarkStart w:id="215" w:name="_Toc267251502"/>
      <w:r/>
      <w:bookmarkStart w:id="216" w:name="_Toc267251504"/>
      <w:r/>
      <w:bookmarkStart w:id="217" w:name="_Toc267251514"/>
      <w:r/>
      <w:bookmarkStart w:id="218" w:name="_Toc267251507"/>
      <w:r/>
      <w:bookmarkStart w:id="219" w:name="_Toc267251497"/>
      <w:r/>
      <w:bookmarkStart w:id="220" w:name="_Toc267251493"/>
      <w:r/>
      <w:bookmarkStart w:id="221" w:name="_Toc267251498"/>
      <w:r/>
      <w:bookmarkStart w:id="222" w:name="_Toc267251491"/>
      <w:r/>
      <w:bookmarkStart w:id="223" w:name="_Toc267251492"/>
      <w:r/>
      <w:bookmarkStart w:id="224" w:name="_Toc2669"/>
      <w:r/>
      <w:bookmarkStart w:id="225" w:name="_Toc267251503"/>
      <w:r/>
      <w:bookmarkStart w:id="226" w:name="_Toc267251501"/>
      <w:r/>
      <w:bookmarkEnd w:id="201"/>
      <w:r>
        <w:rPr>
          <w:rFonts w:hint="eastAsia" w:ascii="宋体" w:hAnsi="宋体" w:cs="宋体"/>
          <w:b/>
          <w:bCs/>
          <w:sz w:val="24"/>
          <w:szCs w:val="24"/>
        </w:rPr>
        <w:t xml:space="preserve">第三部分 专用合同条款</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1. 一般约定</w:t>
      </w:r>
      <w:r/>
    </w:p>
    <w:p>
      <w:pPr>
        <w:ind w:firstLine="480"/>
        <w:jc w:val="left"/>
        <w:spacing w:line="440" w:lineRule="exact"/>
        <w:tabs>
          <w:tab w:val="left" w:pos="388" w:leader="none"/>
        </w:tabs>
        <w:rPr>
          <w:rFonts w:ascii="宋体" w:hAnsi="宋体" w:cs="宋体"/>
          <w:sz w:val="24"/>
          <w:szCs w:val="24"/>
        </w:rPr>
      </w:pPr>
      <w:r>
        <w:rPr>
          <w:rFonts w:hint="eastAsia" w:ascii="宋体" w:hAnsi="宋体" w:cs="宋体"/>
          <w:sz w:val="24"/>
          <w:szCs w:val="24"/>
        </w:rPr>
        <w:t xml:space="preserve">1.1合同</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其他合同文件包括：</w:t>
      </w:r>
      <w:r>
        <w:rPr>
          <w:rFonts w:hint="eastAsia" w:ascii="宋体" w:hAnsi="宋体" w:cs="宋体"/>
          <w:sz w:val="24"/>
          <w:szCs w:val="24"/>
          <w:u w:val="single"/>
        </w:rPr>
        <w:t xml:space="preserve">双方签署的有关本项目的补充协议、会议纪要、洽商纪录及承诺函、工程变更；</w:t>
      </w:r>
      <w:r>
        <w:rPr>
          <w:rFonts w:hint="eastAsia" w:ascii="宋体" w:hAnsi="宋体" w:cs="宋体"/>
          <w:color w:val="000000"/>
          <w:sz w:val="24"/>
          <w:szCs w:val="24"/>
          <w:u w:val="single"/>
        </w:rPr>
        <w:t xml:space="preserve">施工进度计划和项目管理机构人员配备表</w:t>
      </w:r>
      <w:r>
        <w:rPr>
          <w:rFonts w:hint="eastAsia" w:ascii="宋体" w:hAnsi="宋体" w:cs="宋体"/>
          <w:sz w:val="24"/>
          <w:szCs w:val="24"/>
          <w:u w:val="single"/>
        </w:rPr>
        <w:t xml:space="preserve">。</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1.2法律 </w:t>
      </w:r>
      <w:r/>
    </w:p>
    <w:p>
      <w:pPr>
        <w:ind w:firstLine="480"/>
        <w:spacing w:line="440" w:lineRule="exact"/>
        <w:rPr>
          <w:rFonts w:ascii="宋体" w:hAnsi="宋体" w:cs="宋体"/>
          <w:sz w:val="24"/>
          <w:szCs w:val="24"/>
        </w:rPr>
      </w:pPr>
      <w:r>
        <w:rPr>
          <w:rFonts w:hint="eastAsia" w:ascii="宋体" w:hAnsi="宋体" w:cs="宋体"/>
          <w:sz w:val="24"/>
          <w:szCs w:val="24"/>
        </w:rPr>
        <w:t xml:space="preserve">适用于合同的其他规范性文件：</w:t>
      </w:r>
      <w:r>
        <w:rPr>
          <w:rFonts w:hint="eastAsia" w:ascii="宋体" w:hAnsi="宋体" w:cs="宋体"/>
          <w:sz w:val="24"/>
          <w:szCs w:val="24"/>
          <w:u w:val="single"/>
        </w:rPr>
        <w:t xml:space="preserve">《中华人民共和国招标投标法》；《中华人民共和国政府采购法》；《中华人民共和国民法典》；《建设工程质量管理条例》；沭阳县当地有关对工程施工、质量、验收等的规定；其它相关规定。</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1.3标准和规范</w:t>
      </w:r>
      <w:r/>
    </w:p>
    <w:p>
      <w:pPr>
        <w:ind w:firstLine="480"/>
        <w:spacing w:line="440" w:lineRule="exact"/>
        <w:rPr>
          <w:rFonts w:ascii="宋体" w:hAnsi="宋体" w:cs="宋体"/>
          <w:sz w:val="24"/>
          <w:szCs w:val="24"/>
        </w:rPr>
      </w:pPr>
      <w:r>
        <w:rPr>
          <w:rFonts w:hint="eastAsia" w:ascii="宋体" w:hAnsi="宋体" w:cs="宋体"/>
          <w:sz w:val="24"/>
          <w:szCs w:val="24"/>
        </w:rPr>
        <w:t xml:space="preserve">1.3.1适用于工程的标准规范包括：</w:t>
      </w:r>
      <w:r>
        <w:rPr>
          <w:rFonts w:hint="eastAsia" w:ascii="宋体" w:hAnsi="宋体" w:cs="宋体"/>
          <w:sz w:val="24"/>
          <w:szCs w:val="24"/>
          <w:u w:val="single"/>
        </w:rPr>
        <w:t xml:space="preserve">国家现行施工及验收规范，上述规范若有未指明的标准、规范，则采用国家通用标准、规范。</w:t>
      </w:r>
      <w:r/>
    </w:p>
    <w:p>
      <w:pPr>
        <w:ind w:firstLine="480"/>
        <w:spacing w:line="440" w:lineRule="exact"/>
        <w:rPr>
          <w:rFonts w:ascii="宋体" w:hAnsi="宋体" w:cs="宋体"/>
          <w:sz w:val="24"/>
          <w:szCs w:val="24"/>
        </w:rPr>
      </w:pPr>
      <w:r>
        <w:rPr>
          <w:rFonts w:hint="eastAsia" w:ascii="宋体" w:hAnsi="宋体" w:cs="宋体"/>
          <w:sz w:val="24"/>
          <w:szCs w:val="24"/>
        </w:rPr>
        <w:t xml:space="preserve">1.3.2发包人对工程的技术标准和功能要求的特殊要求：</w:t>
      </w:r>
      <w:r>
        <w:rPr>
          <w:rFonts w:hint="eastAsia" w:ascii="宋体" w:hAnsi="宋体" w:cs="宋体"/>
          <w:sz w:val="24"/>
          <w:szCs w:val="24"/>
          <w:u w:val="single"/>
        </w:rPr>
        <w:t xml:space="preserve">必须按《沭阳县污水管网维护标准》执行</w:t>
      </w:r>
      <w:r>
        <w:rPr>
          <w:rFonts w:hint="eastAsia" w:ascii="宋体" w:hAnsi="宋体" w:cs="宋体"/>
          <w:sz w:val="24"/>
          <w:szCs w:val="24"/>
        </w:rPr>
        <w:t xml:space="preserve">。</w:t>
      </w:r>
      <w:r/>
    </w:p>
    <w:p>
      <w:pPr>
        <w:ind w:firstLine="480"/>
        <w:jc w:val="left"/>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1.4 合同文件的优先顺序</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合同文件组成及优先顺序为：</w:t>
      </w:r>
      <w:r>
        <w:rPr>
          <w:rFonts w:hint="eastAsia" w:ascii="宋体" w:hAnsi="宋体" w:cs="宋体"/>
          <w:sz w:val="24"/>
          <w:szCs w:val="24"/>
          <w:u w:val="single"/>
        </w:rPr>
        <w:t xml:space="preserve">（1）合同协议书；（2）专用合同条款及其附件；（3）技术标准和要求；（4）其他合同文件。</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1.5 承包人文件</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需要由承包人提供的文件，包括：</w:t>
      </w:r>
      <w:r>
        <w:rPr>
          <w:rFonts w:hint="eastAsia" w:ascii="宋体" w:hAnsi="宋体" w:cs="宋体"/>
          <w:sz w:val="24"/>
          <w:szCs w:val="24"/>
          <w:u w:val="single"/>
        </w:rPr>
        <w:t xml:space="preserve">详细工程进度计划、人员配备。</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签订合同后 7 天内；</w:t>
      </w:r>
      <w:r/>
    </w:p>
    <w:p>
      <w:pPr>
        <w:ind w:firstLine="480"/>
        <w:spacing w:line="440" w:lineRule="exact"/>
        <w:rPr>
          <w:rFonts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 3份</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书面文件</w:t>
      </w:r>
      <w:r/>
    </w:p>
    <w:p>
      <w:pPr>
        <w:ind w:firstLine="480"/>
        <w:spacing w:line="440" w:lineRule="exact"/>
        <w:rPr>
          <w:rFonts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收到文件后7天内审查完毕</w:t>
      </w:r>
      <w:r>
        <w:rPr>
          <w:rFonts w:hint="eastAsia" w:ascii="宋体" w:hAnsi="宋体" w:cs="宋体"/>
          <w:sz w:val="24"/>
          <w:szCs w:val="24"/>
        </w:rPr>
        <w:t xml:space="preserve">。</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2. 发包人</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2.1发包人代表</w:t>
      </w:r>
      <w:r/>
    </w:p>
    <w:p>
      <w:pPr>
        <w:ind w:firstLine="480"/>
        <w:spacing w:line="440" w:lineRule="exact"/>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u w:val="single"/>
        </w:rPr>
        <w:tab/>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沭阳县住房与城乡建设局1404（康平路2号）</w:t>
      </w:r>
      <w:r>
        <w:rPr>
          <w:rFonts w:hint="eastAsia" w:ascii="宋体" w:hAnsi="宋体" w:cs="宋体"/>
          <w:sz w:val="24"/>
          <w:szCs w:val="24"/>
        </w:rPr>
        <w:t xml:space="preserve">。</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发包人对发包人代表的授权范围如下：</w:t>
      </w:r>
      <w:r>
        <w:rPr>
          <w:rFonts w:hint="eastAsia" w:ascii="宋体" w:hAnsi="宋体" w:cs="宋体"/>
          <w:sz w:val="24"/>
          <w:szCs w:val="24"/>
          <w:u w:val="single"/>
        </w:rPr>
        <w:t xml:space="preserve">1、做好隐蔽工程的验收；2、承包人项目经理及有关人员的调换须事先经其同意；3、参与工程质量、安全、投资、进度的管理及各有关协作单位的协调等事宜。</w:t>
      </w:r>
      <w:r/>
    </w:p>
    <w:p>
      <w:pPr>
        <w:ind w:firstLine="480"/>
        <w:spacing w:line="440" w:lineRule="exact"/>
        <w:rPr>
          <w:rFonts w:ascii="宋体" w:hAnsi="宋体" w:cs="宋体"/>
          <w:sz w:val="24"/>
          <w:szCs w:val="24"/>
        </w:rPr>
      </w:pPr>
      <w:r>
        <w:rPr>
          <w:rFonts w:hint="eastAsia" w:ascii="宋体" w:hAnsi="宋体" w:cs="宋体"/>
          <w:sz w:val="24"/>
          <w:szCs w:val="24"/>
        </w:rPr>
        <w:t xml:space="preserve">增加：以下工作由发包人代表组织相关管理人员监督下完成，但最终须经发包人书面向上级领导汇报并经同意后实施：1、变更工程价款的洽商；2、处理索赔事项； 3、工程进度款的确认及拨付；</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 承包人</w:t>
      </w:r>
      <w:r/>
    </w:p>
    <w:p>
      <w:pPr>
        <w:ind w:firstLine="480"/>
        <w:keepLines/>
        <w:keepNext/>
        <w:spacing w:line="440" w:lineRule="exact"/>
        <w:rPr>
          <w:rFonts w:ascii="宋体" w:hAnsi="宋体" w:cs="宋体"/>
          <w:sz w:val="24"/>
          <w:szCs w:val="24"/>
        </w:rPr>
        <w:outlineLvl w:val="4"/>
      </w:pPr>
      <w:r>
        <w:rPr>
          <w:rFonts w:hint="eastAsia" w:ascii="宋体" w:hAnsi="宋体" w:cs="宋体"/>
          <w:bCs/>
          <w:sz w:val="24"/>
          <w:szCs w:val="24"/>
        </w:rPr>
        <w:t xml:space="preserve">3.1项目经理</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代表承包人行使承包方职权</w:t>
      </w:r>
      <w:r>
        <w:rPr>
          <w:rFonts w:hint="eastAsia" w:ascii="宋体" w:hAnsi="宋体" w:cs="宋体"/>
          <w:sz w:val="24"/>
          <w:szCs w:val="24"/>
        </w:rPr>
        <w:t xml:space="preserve">。</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关于项目经理每月在施工现场的时间要求：</w:t>
      </w:r>
      <w:r>
        <w:rPr>
          <w:rFonts w:hint="eastAsia" w:ascii="宋体" w:hAnsi="宋体" w:cs="宋体"/>
          <w:sz w:val="24"/>
          <w:szCs w:val="24"/>
          <w:u w:val="single"/>
        </w:rPr>
        <w:t xml:space="preserve">项目经理月在岗率不低于80%</w:t>
      </w:r>
      <w:r>
        <w:rPr>
          <w:rFonts w:hint="eastAsia" w:ascii="宋体" w:hAnsi="宋体" w:cs="宋体"/>
          <w:sz w:val="24"/>
          <w:szCs w:val="24"/>
        </w:rPr>
        <w:t xml:space="preserve">。</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3.2 承包人因未足额及时签署劳动合同及缴纳社会保险导致的一切纠纷及赔偿均由承包人负责，导致发包人额外增加负担的，由承包人承担不低于合同总价款的1%的违约金。</w:t>
      </w:r>
      <w:r/>
    </w:p>
    <w:p>
      <w:pPr>
        <w:spacing w:line="440" w:lineRule="exact"/>
        <w:rPr>
          <w:rFonts w:ascii="宋体" w:hAnsi="宋体" w:cs="宋体"/>
          <w:sz w:val="24"/>
          <w:szCs w:val="24"/>
        </w:rPr>
      </w:pPr>
      <w:r>
        <w:rPr>
          <w:rFonts w:hint="eastAsia" w:ascii="宋体" w:hAnsi="宋体" w:cs="宋体"/>
          <w:sz w:val="24"/>
          <w:szCs w:val="24"/>
        </w:rPr>
        <w:t xml:space="preserve">项目经理未经批准，擅自离开施工现场的违约责任：项目经理如有事外出（超过8小时）须提前24小时书面提出申请，在发包人同意后方可。如有违反，其在现场的工作时间</w:t>
      </w:r>
      <w:r>
        <w:rPr>
          <w:rFonts w:hint="eastAsia" w:ascii="宋体" w:hAnsi="宋体" w:cs="宋体"/>
          <w:color w:val="000000"/>
          <w:sz w:val="24"/>
          <w:szCs w:val="24"/>
        </w:rPr>
        <w:t xml:space="preserve">每减少8小时，发包人在结算时按每人•次直接扣除工程费￥500.00元作为违约金。</w:t>
      </w:r>
      <w:r>
        <w:rPr>
          <w:rFonts w:hint="eastAsia" w:ascii="宋体" w:hAnsi="宋体" w:cs="宋体"/>
          <w:sz w:val="24"/>
          <w:szCs w:val="24"/>
        </w:rPr>
        <w:t xml:space="preserve"> </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3.3 承包人擅自更换项目经理的违约责任：</w:t>
      </w:r>
      <w:r>
        <w:rPr>
          <w:rFonts w:hint="eastAsia" w:ascii="宋体" w:hAnsi="宋体" w:cs="宋体"/>
          <w:sz w:val="24"/>
          <w:szCs w:val="24"/>
          <w:u w:val="single"/>
        </w:rPr>
        <w:t xml:space="preserve">承包人不得擅自更换项目经理，如有更换必须提前7天以书面形式向发包人提出申请，发包人在7天内予以书面答复。</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3.4承包人无正当理由拒绝更换项目经理的违约责任：</w:t>
      </w:r>
      <w:r>
        <w:rPr>
          <w:rFonts w:hint="eastAsia" w:ascii="宋体" w:hAnsi="宋体" w:cs="宋体"/>
          <w:color w:val="000000"/>
          <w:sz w:val="24"/>
          <w:szCs w:val="24"/>
          <w:u w:val="single"/>
        </w:rPr>
        <w:t xml:space="preserve">发包人认为项目经理无法胜任工作的，承包人必须在24小时内调离本工程范围，否则每人次承包人应向发包人支付违约金人民币5000元；同时，承包人应在3天内完成用合格的人员(发包人批准)代替上述调离的项目经理，否则每拖延1天承包人支付违约金人民币500元</w:t>
      </w:r>
      <w:r>
        <w:rPr>
          <w:rFonts w:hint="eastAsia" w:ascii="宋体" w:hAnsi="宋体" w:cs="宋体"/>
          <w:color w:val="000000"/>
          <w:sz w:val="24"/>
          <w:szCs w:val="24"/>
        </w:rPr>
        <w:t xml:space="preserve">。</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3.5 承包人人员</w:t>
      </w:r>
      <w:r/>
    </w:p>
    <w:p>
      <w:pPr>
        <w:ind w:firstLine="435"/>
        <w:spacing w:line="440" w:lineRule="exact"/>
        <w:rPr>
          <w:rFonts w:ascii="宋体" w:hAnsi="宋体" w:cs="宋体"/>
          <w:sz w:val="24"/>
          <w:szCs w:val="24"/>
          <w:u w:val="single"/>
        </w:rPr>
      </w:pPr>
      <w:r>
        <w:rPr>
          <w:rFonts w:hint="eastAsia" w:ascii="宋体" w:hAnsi="宋体" w:cs="宋体"/>
          <w:sz w:val="24"/>
          <w:szCs w:val="24"/>
        </w:rPr>
        <w:t xml:space="preserve">3.5.1 承包人提交项目管理机构及施工现场管理人员安排报告的期限：</w:t>
      </w:r>
      <w:r>
        <w:rPr>
          <w:rFonts w:hint="eastAsia" w:ascii="宋体" w:hAnsi="宋体" w:cs="宋体"/>
          <w:sz w:val="24"/>
          <w:szCs w:val="24"/>
          <w:u w:val="single"/>
        </w:rPr>
        <w:t xml:space="preserve">开工前15天。</w:t>
      </w:r>
      <w:r/>
    </w:p>
    <w:p>
      <w:pPr>
        <w:ind w:firstLine="437"/>
        <w:spacing w:line="440" w:lineRule="exact"/>
        <w:rPr>
          <w:rFonts w:ascii="宋体" w:hAnsi="宋体" w:cs="宋体"/>
          <w:sz w:val="24"/>
          <w:szCs w:val="24"/>
          <w:u w:val="single"/>
        </w:rPr>
      </w:pPr>
      <w:r>
        <w:rPr>
          <w:rFonts w:hint="eastAsia" w:ascii="宋体" w:hAnsi="宋体" w:cs="宋体"/>
          <w:sz w:val="24"/>
          <w:szCs w:val="24"/>
        </w:rPr>
        <w:t xml:space="preserve">3.5.2承包人无正当理由拒绝撤换主要施工管理人员的违约责任：</w:t>
      </w:r>
      <w:r>
        <w:rPr>
          <w:rFonts w:hint="eastAsia" w:ascii="宋体" w:hAnsi="宋体" w:cs="宋体"/>
          <w:sz w:val="24"/>
          <w:szCs w:val="24"/>
          <w:u w:val="single"/>
        </w:rPr>
        <w:t xml:space="preserve">发包人认为承包人的主要施工管理人员无法胜任工作的，承包人必须在24小时内调离本工程范围，否则每人次承包人应向发包人支付违约金人民币2000元；同时，承包人应在3天内完成用合格的人员(发包人批准)代替上述调离的项目经理，否则每拖延1天承包人支付违约金人民币300元。</w:t>
      </w:r>
      <w:r/>
    </w:p>
    <w:p>
      <w:pPr>
        <w:ind w:firstLine="480"/>
        <w:spacing w:line="440" w:lineRule="exact"/>
        <w:rPr>
          <w:rFonts w:ascii="宋体" w:hAnsi="宋体" w:cs="宋体"/>
          <w:sz w:val="24"/>
          <w:szCs w:val="24"/>
        </w:rPr>
      </w:pPr>
      <w:r>
        <w:rPr>
          <w:rFonts w:hint="eastAsia" w:ascii="宋体" w:hAnsi="宋体" w:cs="宋体"/>
          <w:sz w:val="24"/>
          <w:szCs w:val="24"/>
        </w:rPr>
        <w:t xml:space="preserve">3.5.3 承包人主要施工管理人员离开施工现场的批准要求：</w:t>
      </w:r>
      <w:r>
        <w:rPr>
          <w:rFonts w:hint="eastAsia" w:ascii="宋体" w:hAnsi="宋体" w:cs="宋体"/>
          <w:sz w:val="24"/>
          <w:szCs w:val="24"/>
          <w:u w:val="single"/>
        </w:rPr>
        <w:t xml:space="preserve">承包人主要施工管理人员如有事外出（超过8小时）须提前24小时书面提出申请，在发包人同意后方可。</w:t>
      </w:r>
      <w:r/>
    </w:p>
    <w:p>
      <w:pPr>
        <w:ind w:firstLine="480"/>
        <w:spacing w:line="440" w:lineRule="exact"/>
        <w:rPr>
          <w:rFonts w:ascii="宋体" w:hAnsi="宋体" w:cs="宋体"/>
          <w:sz w:val="24"/>
          <w:szCs w:val="24"/>
        </w:rPr>
      </w:pPr>
      <w:r>
        <w:rPr>
          <w:rFonts w:hint="eastAsia" w:ascii="宋体" w:hAnsi="宋体" w:cs="宋体"/>
          <w:sz w:val="24"/>
          <w:szCs w:val="24"/>
        </w:rPr>
        <w:t xml:space="preserve">3.5.4承包人擅自更换主要施工管理人员的违约责任：</w:t>
      </w:r>
      <w:r>
        <w:rPr>
          <w:rFonts w:hint="eastAsia" w:ascii="宋体" w:hAnsi="宋体" w:cs="宋体"/>
          <w:sz w:val="24"/>
          <w:szCs w:val="24"/>
          <w:u w:val="single"/>
        </w:rPr>
        <w:t xml:space="preserve">承包人不得擅自更换主要施工管理人员，如有更换必须提前7天以书面形式向发包人提出申请，发包人在7天内予以书面答复。</w:t>
      </w:r>
      <w:r/>
    </w:p>
    <w:p>
      <w:pPr>
        <w:ind w:firstLine="480"/>
        <w:spacing w:line="440" w:lineRule="exact"/>
        <w:rPr>
          <w:rFonts w:ascii="宋体" w:hAnsi="宋体" w:cs="宋体"/>
          <w:color w:val="ff0000"/>
          <w:sz w:val="24"/>
          <w:szCs w:val="24"/>
        </w:rPr>
      </w:pPr>
      <w:r>
        <w:rPr>
          <w:rFonts w:hint="eastAsia" w:ascii="宋体" w:hAnsi="宋体" w:cs="宋体"/>
          <w:sz w:val="24"/>
          <w:szCs w:val="24"/>
        </w:rPr>
        <w:t xml:space="preserve">3.5.5承包人主要施工管理人员擅自离开施工现场的违约责任：</w:t>
      </w:r>
      <w:r>
        <w:rPr>
          <w:rFonts w:hint="eastAsia" w:ascii="宋体" w:hAnsi="宋体" w:cs="宋体"/>
          <w:color w:val="000000"/>
          <w:sz w:val="24"/>
          <w:szCs w:val="24"/>
          <w:u w:val="single"/>
        </w:rPr>
        <w:t xml:space="preserve">承包人主要施工管理人员违反本合同约定的批准要求，擅自离开施工现场，其在现场的工作时间每减少8小时，发包人在结算时按每人•次直接扣除工程费￥200.00元作为违约金。</w:t>
      </w:r>
      <w:r/>
    </w:p>
    <w:p>
      <w:pPr>
        <w:ind w:firstLine="480"/>
        <w:spacing w:line="440" w:lineRule="exact"/>
        <w:rPr>
          <w:rFonts w:ascii="宋体" w:hAnsi="宋体" w:cs="宋体"/>
          <w:sz w:val="24"/>
          <w:szCs w:val="24"/>
        </w:rPr>
      </w:pPr>
      <w:r>
        <w:rPr>
          <w:rFonts w:hint="eastAsia" w:ascii="宋体" w:hAnsi="宋体" w:cs="宋体"/>
          <w:sz w:val="24"/>
          <w:szCs w:val="24"/>
        </w:rPr>
        <w:t xml:space="preserve">3.6分包的一般约定</w:t>
      </w:r>
      <w:r/>
    </w:p>
    <w:p>
      <w:pPr>
        <w:ind w:firstLine="435"/>
        <w:spacing w:line="440" w:lineRule="exact"/>
        <w:rPr>
          <w:rFonts w:ascii="宋体" w:hAnsi="宋体" w:cs="宋体"/>
          <w:sz w:val="24"/>
          <w:szCs w:val="24"/>
        </w:rPr>
      </w:pPr>
      <w:r>
        <w:rPr>
          <w:rFonts w:hint="eastAsia" w:ascii="宋体" w:hAnsi="宋体" w:cs="宋体"/>
          <w:sz w:val="24"/>
          <w:szCs w:val="24"/>
        </w:rPr>
        <w:t xml:space="preserve">禁止分包的工程包括：</w:t>
      </w:r>
      <w:r>
        <w:rPr>
          <w:rFonts w:hint="eastAsia" w:ascii="宋体" w:hAnsi="宋体" w:cs="宋体"/>
          <w:sz w:val="24"/>
          <w:szCs w:val="24"/>
          <w:u w:val="single"/>
        </w:rPr>
        <w:t xml:space="preserve">除发包人同意外，本工程严禁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由承包人向发包人支付违约金10万元/每次。</w:t>
      </w:r>
      <w:r>
        <w:rPr>
          <w:rFonts w:hint="eastAsia" w:ascii="宋体" w:hAnsi="宋体" w:cs="宋体"/>
          <w:sz w:val="24"/>
          <w:szCs w:val="24"/>
        </w:rPr>
        <w:t xml:space="preserve"> </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3.7履约担保</w:t>
      </w:r>
      <w:r/>
    </w:p>
    <w:p>
      <w:pPr>
        <w:ind w:firstLine="480"/>
        <w:spacing w:line="440" w:lineRule="exact"/>
        <w:rPr>
          <w:rFonts w:ascii="宋体" w:hAnsi="宋体" w:cs="宋体"/>
          <w:sz w:val="24"/>
          <w:szCs w:val="24"/>
        </w:rPr>
      </w:pPr>
      <w:r>
        <w:rPr>
          <w:rFonts w:hint="eastAsia" w:ascii="宋体" w:hAnsi="宋体" w:cs="宋体"/>
          <w:sz w:val="24"/>
          <w:szCs w:val="24"/>
        </w:rPr>
        <w:t xml:space="preserve">承包人是否提供</w:t>
      </w:r>
      <w:bookmarkStart w:id="227" w:name="OLE_LINK22"/>
      <w:r/>
      <w:bookmarkStart w:id="228" w:name="OLE_LINK23"/>
      <w:r>
        <w:rPr>
          <w:rFonts w:hint="eastAsia" w:ascii="宋体" w:hAnsi="宋体" w:cs="宋体"/>
          <w:sz w:val="24"/>
          <w:szCs w:val="24"/>
        </w:rPr>
        <w:t xml:space="preserve">履约担保</w:t>
      </w:r>
      <w:bookmarkEnd w:id="227"/>
      <w:r/>
      <w:bookmarkEnd w:id="228"/>
      <w:r>
        <w:rPr>
          <w:rFonts w:hint="eastAsia" w:ascii="宋体" w:hAnsi="宋体" w:cs="宋体"/>
          <w:sz w:val="24"/>
          <w:szCs w:val="24"/>
        </w:rPr>
        <w:t xml:space="preserve">：</w:t>
      </w:r>
      <w:r>
        <w:rPr>
          <w:rFonts w:hint="eastAsia" w:ascii="宋体" w:hAnsi="宋体" w:cs="宋体"/>
          <w:sz w:val="24"/>
          <w:szCs w:val="24"/>
        </w:rPr>
        <w:t xml:space="preserve">否</w:t>
      </w:r>
      <w:r>
        <w:rPr>
          <w:rFonts w:hint="eastAsia" w:ascii="宋体" w:hAnsi="宋体" w:cs="宋体"/>
          <w:sz w:val="24"/>
          <w:szCs w:val="24"/>
        </w:rPr>
        <w:t xml:space="preserve">，按招标文件要求执行。</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4. 工程质量</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 质量要求：</w:t>
      </w:r>
      <w:r>
        <w:rPr>
          <w:rFonts w:hint="eastAsia" w:ascii="宋体" w:hAnsi="宋体" w:cs="宋体"/>
          <w:bCs/>
          <w:sz w:val="24"/>
          <w:szCs w:val="24"/>
          <w:u w:val="single"/>
        </w:rPr>
        <w:t xml:space="preserve">符合规定要求。</w:t>
      </w:r>
      <w:r/>
    </w:p>
    <w:p>
      <w:pPr>
        <w:keepLines/>
        <w:keepNext/>
        <w:spacing w:line="440" w:lineRule="exact"/>
        <w:rPr>
          <w:rFonts w:ascii="宋体" w:hAnsi="宋体" w:cs="宋体"/>
          <w:sz w:val="24"/>
          <w:szCs w:val="24"/>
        </w:rPr>
        <w:outlineLvl w:val="3"/>
      </w:pPr>
      <w:r>
        <w:rPr>
          <w:rFonts w:hint="eastAsia" w:ascii="宋体" w:hAnsi="宋体" w:cs="宋体"/>
          <w:b/>
          <w:bCs/>
          <w:sz w:val="24"/>
          <w:szCs w:val="24"/>
        </w:rPr>
        <w:t xml:space="preserve">5. 工期和进度</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5.1 施工进度计划</w:t>
      </w:r>
      <w:r/>
    </w:p>
    <w:p>
      <w:pPr>
        <w:ind w:firstLine="480"/>
        <w:spacing w:line="440" w:lineRule="exact"/>
        <w:rPr>
          <w:rFonts w:ascii="宋体" w:hAnsi="宋体" w:cs="宋体"/>
          <w:sz w:val="24"/>
          <w:szCs w:val="24"/>
        </w:rPr>
      </w:pPr>
      <w:r>
        <w:rPr>
          <w:rFonts w:hint="eastAsia" w:ascii="宋体" w:hAnsi="宋体" w:cs="宋体"/>
          <w:sz w:val="24"/>
          <w:szCs w:val="24"/>
        </w:rPr>
        <w:t xml:space="preserve">5.1.1 施工进度计划的修订</w:t>
      </w:r>
      <w:r/>
    </w:p>
    <w:p>
      <w:pPr>
        <w:ind w:firstLine="480"/>
        <w:spacing w:line="440" w:lineRule="exact"/>
        <w:rPr>
          <w:rFonts w:ascii="宋体" w:hAnsi="宋体" w:cs="宋体"/>
          <w:sz w:val="24"/>
          <w:szCs w:val="24"/>
        </w:rPr>
      </w:pPr>
      <w:r>
        <w:rPr>
          <w:rFonts w:hint="eastAsia" w:ascii="宋体" w:hAnsi="宋体" w:cs="宋体"/>
          <w:sz w:val="24"/>
          <w:szCs w:val="24"/>
        </w:rPr>
        <w:t xml:space="preserve">发包人在收到修订的施工进度计划后确认或提出修改意见的期限：</w:t>
      </w:r>
      <w:r>
        <w:rPr>
          <w:rFonts w:hint="eastAsia" w:ascii="宋体" w:hAnsi="宋体" w:cs="宋体"/>
          <w:sz w:val="24"/>
          <w:szCs w:val="24"/>
          <w:u w:val="single"/>
        </w:rPr>
        <w:t xml:space="preserve">7</w:t>
      </w:r>
      <w:r>
        <w:rPr>
          <w:rFonts w:hint="eastAsia" w:ascii="宋体" w:hAnsi="宋体" w:cs="宋体"/>
          <w:sz w:val="24"/>
          <w:szCs w:val="24"/>
        </w:rPr>
        <w:t xml:space="preserve">天内。      </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5.2 工期延误</w:t>
      </w:r>
      <w:r/>
    </w:p>
    <w:p>
      <w:pPr>
        <w:ind w:firstLine="480"/>
        <w:spacing w:line="440" w:lineRule="exact"/>
        <w:rPr>
          <w:rFonts w:ascii="宋体" w:hAnsi="宋体" w:cs="宋体"/>
          <w:sz w:val="24"/>
          <w:szCs w:val="24"/>
        </w:rPr>
      </w:pPr>
      <w:r>
        <w:rPr>
          <w:rFonts w:hint="eastAsia" w:ascii="宋体" w:hAnsi="宋体" w:cs="宋体"/>
          <w:sz w:val="24"/>
          <w:szCs w:val="24"/>
        </w:rPr>
        <w:t xml:space="preserve">5.2.1 因发包人原因导致工期延误：</w:t>
      </w:r>
      <w:r>
        <w:rPr>
          <w:rFonts w:hint="eastAsia" w:ascii="宋体" w:hAnsi="宋体" w:cs="宋体"/>
          <w:sz w:val="24"/>
          <w:szCs w:val="24"/>
          <w:u w:val="single"/>
        </w:rPr>
        <w:t xml:space="preserve">约定总工期变为合同工期加按延误时间。</w:t>
      </w:r>
      <w:r>
        <w:rPr>
          <w:rFonts w:hint="eastAsia" w:ascii="宋体" w:hAnsi="宋体" w:cs="宋体"/>
          <w:sz w:val="24"/>
          <w:szCs w:val="24"/>
        </w:rPr>
        <w:t xml:space="preserve">因发包人原因导致工期延误的其他情形：</w:t>
      </w:r>
      <w:r>
        <w:rPr>
          <w:rFonts w:hint="eastAsia" w:ascii="宋体" w:hAnsi="宋体" w:cs="宋体"/>
          <w:sz w:val="24"/>
          <w:szCs w:val="24"/>
          <w:u w:val="single"/>
        </w:rPr>
        <w:t xml:space="preserve">发包人要求承包人做本合同规定以外的工程。</w:t>
      </w:r>
      <w:r/>
    </w:p>
    <w:p>
      <w:pPr>
        <w:ind w:firstLine="480"/>
        <w:spacing w:line="440" w:lineRule="exact"/>
        <w:rPr>
          <w:rFonts w:ascii="宋体" w:hAnsi="宋体" w:cs="宋体"/>
          <w:sz w:val="24"/>
          <w:szCs w:val="24"/>
        </w:rPr>
      </w:pPr>
      <w:r>
        <w:rPr>
          <w:rFonts w:hint="eastAsia" w:ascii="宋体" w:hAnsi="宋体" w:cs="宋体"/>
          <w:sz w:val="24"/>
          <w:szCs w:val="24"/>
        </w:rPr>
        <w:t xml:space="preserve">5.2.2 因承包人原因导致工期延误:</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（1）承包人未在签定施工合同后7日内开工的，每延期1天，承包人应向发包人支付合同总价的1%违约金（此款在工程完工结算时扣除）。</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2）因承包人原因造成工期延误，逾期完工违约金的计算方法为：承包人未按本合同协议书部分约定的工期节点完成相关分段工程，承包人应向发包人支付违约金：每项每天为本工程合同预算总价的万分之五（不足一天的按一天计算），并在</w:t>
      </w:r>
      <w:r>
        <w:rPr>
          <w:rFonts w:hint="eastAsia" w:ascii="宋体" w:hAnsi="宋体" w:cs="宋体"/>
          <w:b/>
          <w:color w:val="000000"/>
          <w:sz w:val="24"/>
          <w:szCs w:val="24"/>
        </w:rPr>
        <w:t xml:space="preserve">当期进度款</w:t>
      </w:r>
      <w:r>
        <w:rPr>
          <w:rFonts w:hint="eastAsia" w:ascii="宋体" w:hAnsi="宋体" w:cs="宋体"/>
          <w:color w:val="000000"/>
          <w:sz w:val="24"/>
          <w:szCs w:val="24"/>
        </w:rPr>
        <w:t xml:space="preserve">中扣除，此违约金的支付并不能解除承包人应完成工程的责任或本合同规定的</w:t>
      </w:r>
      <w:r>
        <w:rPr>
          <w:rFonts w:hint="eastAsia" w:ascii="宋体" w:hAnsi="宋体" w:cs="宋体"/>
          <w:sz w:val="24"/>
          <w:szCs w:val="24"/>
        </w:rPr>
        <w:t xml:space="preserve">其他责任（如总工期未拖延，该扣款在工程完工结算时返还；如总工期拖延，该扣款不退，且按合同相关条款另扣总工期延误款）；并且发包人有权将未完成项目重新发包，由此发生的费用从承包人当期进度款中扣除（在当期进度款中发放）。</w:t>
      </w:r>
      <w:r/>
    </w:p>
    <w:p>
      <w:pPr>
        <w:ind w:firstLine="480"/>
        <w:spacing w:line="440" w:lineRule="exact"/>
        <w:rPr>
          <w:rFonts w:ascii="宋体" w:hAnsi="宋体" w:cs="宋体"/>
          <w:color w:val="000000"/>
          <w:sz w:val="24"/>
          <w:szCs w:val="24"/>
        </w:rPr>
      </w:pPr>
      <w:r>
        <w:rPr>
          <w:rFonts w:hint="eastAsia" w:ascii="宋体" w:hAnsi="宋体" w:cs="宋体"/>
          <w:sz w:val="24"/>
          <w:szCs w:val="24"/>
        </w:rPr>
        <w:t xml:space="preserve">（3）本合同规定的完工日期是指本合同约定工程承包内容全部完工,并通过发包人组织的完工验收之日，承包内容中任何一项分部分项工程未完工或经发包人组织的验收评定为不合格，均视为工期延误。</w:t>
      </w:r>
      <w:r>
        <w:rPr>
          <w:rFonts w:hint="eastAsia" w:ascii="宋体" w:hAnsi="宋体" w:cs="宋体"/>
          <w:color w:val="000000"/>
          <w:sz w:val="24"/>
          <w:szCs w:val="24"/>
        </w:rPr>
        <w:t xml:space="preserve">工期延误时，除合同中工期节点相关扣款不再归还外，且每延期1天，承包人支付工程合同总价1‰的违约金（此款在工程完工结算时扣除）。</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（4）因</w:t>
      </w:r>
      <w:r>
        <w:rPr>
          <w:rFonts w:hint="eastAsia" w:ascii="宋体" w:hAnsi="宋体" w:cs="宋体"/>
          <w:sz w:val="24"/>
          <w:szCs w:val="24"/>
        </w:rPr>
        <w:t xml:space="preserve">承包人原因造成工期延误，逾期完工违约金的上限：</w:t>
      </w:r>
      <w:r>
        <w:rPr>
          <w:rFonts w:hint="eastAsia" w:ascii="宋体" w:hAnsi="宋体" w:cs="宋体"/>
          <w:sz w:val="24"/>
          <w:szCs w:val="24"/>
          <w:u w:val="single"/>
        </w:rPr>
        <w:t xml:space="preserve">无上限。</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6. 材料与设备</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6.1材料与工程设备的保管与使用</w:t>
      </w:r>
      <w:r/>
    </w:p>
    <w:p>
      <w:pPr>
        <w:ind w:firstLine="480"/>
        <w:spacing w:line="440" w:lineRule="exact"/>
        <w:rPr>
          <w:rFonts w:ascii="宋体" w:hAnsi="宋体" w:cs="宋体"/>
          <w:sz w:val="24"/>
          <w:szCs w:val="24"/>
        </w:rPr>
      </w:pPr>
      <w:r>
        <w:rPr>
          <w:rFonts w:hint="eastAsia" w:ascii="宋体" w:hAnsi="宋体" w:cs="宋体"/>
          <w:sz w:val="24"/>
          <w:szCs w:val="24"/>
        </w:rPr>
        <w:t xml:space="preserve">施工材料由承包人提供，质量应符合相关规范要求。</w:t>
      </w:r>
      <w:r/>
    </w:p>
    <w:p>
      <w:pPr>
        <w:ind w:firstLine="480"/>
        <w:spacing w:line="440" w:lineRule="exact"/>
        <w:rPr>
          <w:rFonts w:ascii="宋体" w:hAnsi="宋体" w:cs="宋体"/>
          <w:bCs/>
          <w:sz w:val="24"/>
          <w:szCs w:val="24"/>
        </w:rPr>
      </w:pPr>
      <w:r>
        <w:rPr>
          <w:rFonts w:hint="eastAsia" w:ascii="宋体" w:hAnsi="宋体" w:cs="宋体"/>
          <w:bCs/>
          <w:sz w:val="24"/>
          <w:szCs w:val="24"/>
        </w:rPr>
        <w:t xml:space="preserve">6.2 施工设备和临时设施</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关于修建临时设施所产生的相关费用由承包人承担。</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7. 计量与支付</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7.1 计量</w:t>
      </w:r>
      <w:r/>
    </w:p>
    <w:p>
      <w:pPr>
        <w:ind w:firstLine="480"/>
        <w:spacing w:line="440" w:lineRule="exact"/>
        <w:rPr>
          <w:rFonts w:ascii="宋体" w:hAnsi="宋体" w:cs="宋体"/>
          <w:sz w:val="24"/>
          <w:szCs w:val="24"/>
        </w:rPr>
      </w:pPr>
      <w:r>
        <w:rPr>
          <w:rFonts w:hint="eastAsia" w:ascii="宋体" w:hAnsi="宋体" w:cs="宋体"/>
          <w:sz w:val="24"/>
          <w:szCs w:val="24"/>
        </w:rPr>
        <w:t xml:space="preserve">7.1.1 工程量计算规则：按照招标价和市政维修定额及相关文件约定计算。</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7.1 工程进度款支付</w:t>
      </w:r>
      <w:r/>
    </w:p>
    <w:p>
      <w:pPr>
        <w:ind w:firstLine="480"/>
        <w:spacing w:line="440" w:lineRule="exact"/>
        <w:rPr>
          <w:rFonts w:ascii="宋体" w:hAnsi="宋体" w:cs="宋体"/>
          <w:sz w:val="24"/>
          <w:szCs w:val="24"/>
        </w:rPr>
      </w:pPr>
      <w:r>
        <w:rPr>
          <w:rFonts w:hint="eastAsia" w:ascii="宋体" w:hAnsi="宋体" w:cs="宋体"/>
          <w:sz w:val="24"/>
          <w:szCs w:val="24"/>
        </w:rPr>
        <w:t xml:space="preserve">7.2关于付款的约定：</w:t>
      </w:r>
      <w:r/>
    </w:p>
    <w:p>
      <w:pPr>
        <w:ind w:firstLine="482"/>
        <w:spacing w:line="440" w:lineRule="exact"/>
        <w:rPr>
          <w:rFonts w:ascii="宋体" w:hAnsi="宋体" w:cs="宋体"/>
          <w:b/>
          <w:bCs/>
          <w:sz w:val="24"/>
          <w:szCs w:val="24"/>
        </w:rPr>
      </w:pPr>
      <w:r/>
      <w:bookmarkStart w:id="229" w:name="OLE_LINK13"/>
      <w:r/>
      <w:bookmarkStart w:id="230" w:name="OLE_LINK14"/>
      <w:r/>
      <w:bookmarkStart w:id="231" w:name="OLE_LINK15"/>
      <w:r>
        <w:rPr>
          <w:rFonts w:hint="eastAsia" w:ascii="宋体" w:hAnsi="宋体" w:cs="宋体"/>
          <w:b/>
          <w:bCs/>
          <w:sz w:val="24"/>
          <w:szCs w:val="24"/>
        </w:rPr>
        <w:t xml:space="preserve">合同签订后，承包人向发包人提供合同价款10%的预付款担保后，发包人支付合同价款的10%作为预付款；每月安排一次考评（考评标准详见招标文件后附件《污水</w:t>
      </w:r>
      <w:r>
        <w:rPr>
          <w:rFonts w:hint="eastAsia" w:ascii="宋体" w:hAnsi="宋体" w:cs="宋体"/>
          <w:b/>
          <w:bCs/>
          <w:sz w:val="24"/>
          <w:szCs w:val="24"/>
        </w:rPr>
        <w:t xml:space="preserve">管网养护考核细则(试行）》），考评结果与每月养护经费拨付额挂钩，每月的费用为总合同款项（扣除已支付的预付款部分）除以12的算术平均值。每季度安排拨付一次，拨付额为当季度的80％，合同期满后安排竣工验收，验收合格后安排决算审计，审计出具报告后付清余款。</w:t>
      </w:r>
      <w:bookmarkEnd w:id="229"/>
      <w:bookmarkEnd w:id="230"/>
      <w:bookmarkEnd w:id="231"/>
      <w:r/>
    </w:p>
    <w:p>
      <w:pPr>
        <w:ind w:firstLine="480"/>
        <w:spacing w:line="440" w:lineRule="exact"/>
        <w:rPr>
          <w:rFonts w:ascii="宋体" w:hAnsi="宋体" w:cs="宋体"/>
          <w:sz w:val="24"/>
          <w:szCs w:val="24"/>
        </w:rPr>
      </w:pPr>
      <w:r>
        <w:rPr>
          <w:rFonts w:hint="eastAsia" w:ascii="宋体" w:hAnsi="宋体" w:cs="宋体"/>
          <w:sz w:val="24"/>
          <w:szCs w:val="24"/>
        </w:rPr>
        <w:t xml:space="preserve">7.3 进度付款申请单的编制</w:t>
      </w:r>
      <w:r/>
    </w:p>
    <w:p>
      <w:pPr>
        <w:ind w:firstLine="480"/>
        <w:spacing w:line="440" w:lineRule="exact"/>
        <w:rPr>
          <w:rFonts w:ascii="宋体" w:hAnsi="宋体" w:cs="宋体"/>
          <w:color w:val="000000"/>
          <w:sz w:val="24"/>
          <w:szCs w:val="24"/>
          <w:shd w:val="clear" w:color="auto" w:fill="ffffff"/>
        </w:rPr>
      </w:pPr>
      <w:r>
        <w:rPr>
          <w:rFonts w:hint="eastAsia" w:ascii="宋体" w:hAnsi="宋体" w:cs="宋体"/>
          <w:sz w:val="24"/>
          <w:szCs w:val="24"/>
        </w:rPr>
        <w:t xml:space="preserve">关于进度付款申请单编制的约定：</w:t>
      </w:r>
      <w:r>
        <w:rPr>
          <w:rFonts w:hint="eastAsia" w:ascii="宋体" w:hAnsi="宋体" w:cs="宋体"/>
          <w:b/>
          <w:bCs/>
          <w:sz w:val="24"/>
          <w:szCs w:val="24"/>
          <w:u w:val="single"/>
          <w:shd w:val="clear" w:color="auto" w:fill="ffffff"/>
        </w:rPr>
        <w:t xml:space="preserve">按付款节点，经</w:t>
      </w:r>
      <w:r>
        <w:rPr>
          <w:rFonts w:hint="eastAsia" w:ascii="宋体" w:hAnsi="宋体" w:cs="宋体"/>
          <w:b/>
          <w:bCs/>
          <w:color w:val="000000"/>
          <w:sz w:val="24"/>
          <w:szCs w:val="24"/>
          <w:u w:val="single"/>
          <w:shd w:val="clear" w:color="auto" w:fill="ffffff"/>
        </w:rPr>
        <w:t xml:space="preserve">监理单位审核出具支付证书，报发包人审核后支付</w:t>
      </w:r>
      <w:r>
        <w:rPr>
          <w:rFonts w:hint="eastAsia" w:ascii="宋体" w:hAnsi="宋体" w:cs="宋体"/>
          <w:color w:val="000000"/>
          <w:sz w:val="24"/>
          <w:szCs w:val="24"/>
          <w:u w:val="single"/>
          <w:shd w:val="clear" w:color="auto" w:fill="ffffff"/>
        </w:rPr>
        <w:t xml:space="preserve">。</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7.4进度付款申请单的提交</w:t>
      </w:r>
      <w:r/>
    </w:p>
    <w:p>
      <w:pPr>
        <w:ind w:firstLine="480"/>
        <w:spacing w:line="440" w:lineRule="exact"/>
        <w:rPr>
          <w:rFonts w:ascii="宋体" w:hAnsi="宋体" w:cs="宋体"/>
          <w:sz w:val="24"/>
          <w:szCs w:val="24"/>
        </w:rPr>
      </w:pPr>
      <w:r>
        <w:rPr>
          <w:rFonts w:hint="eastAsia" w:ascii="宋体" w:hAnsi="宋体" w:cs="宋体"/>
          <w:sz w:val="24"/>
          <w:szCs w:val="24"/>
        </w:rPr>
        <w:t xml:space="preserve">总价合同进度付款申请单提交的约定：</w:t>
      </w:r>
      <w:r>
        <w:rPr>
          <w:rFonts w:hint="eastAsia" w:ascii="宋体" w:hAnsi="宋体" w:cs="宋体"/>
          <w:sz w:val="24"/>
          <w:szCs w:val="24"/>
          <w:u w:val="single"/>
        </w:rPr>
        <w:t xml:space="preserve"> 承包人按季度申请拨付 </w:t>
      </w:r>
      <w:r>
        <w:rPr>
          <w:rFonts w:hint="eastAsia" w:ascii="宋体" w:hAnsi="宋体" w:cs="宋体"/>
          <w:sz w:val="24"/>
          <w:szCs w:val="24"/>
        </w:rPr>
        <w:t xml:space="preserve">。</w:t>
      </w:r>
      <w:r/>
    </w:p>
    <w:p>
      <w:pPr>
        <w:ind w:left="420" w:firstLine="480"/>
        <w:spacing w:line="440" w:lineRule="exact"/>
        <w:widowControl/>
        <w:rPr>
          <w:rFonts w:ascii="宋体" w:hAnsi="宋体" w:cs="宋体"/>
          <w:sz w:val="24"/>
          <w:szCs w:val="24"/>
        </w:rPr>
      </w:pPr>
      <w:r>
        <w:rPr>
          <w:rFonts w:hint="eastAsia" w:ascii="宋体" w:hAnsi="宋体" w:cs="宋体"/>
          <w:sz w:val="24"/>
          <w:szCs w:val="24"/>
        </w:rPr>
        <w:t xml:space="preserve">7.4.1、月度考核中养护单位检查得分在85分以下的，计算检查得分与合格分的差值，按每分值2000元人民币从当月劳务费用中予以扣除。</w:t>
      </w:r>
      <w:r/>
    </w:p>
    <w:p>
      <w:pPr>
        <w:ind w:left="420" w:firstLine="480"/>
        <w:spacing w:line="440" w:lineRule="exact"/>
        <w:widowControl/>
        <w:rPr>
          <w:rFonts w:ascii="宋体" w:hAnsi="宋体" w:cs="宋体"/>
          <w:sz w:val="24"/>
          <w:szCs w:val="24"/>
        </w:rPr>
      </w:pPr>
      <w:r>
        <w:rPr>
          <w:rFonts w:hint="eastAsia" w:ascii="宋体" w:hAnsi="宋体" w:cs="宋体"/>
          <w:sz w:val="24"/>
          <w:szCs w:val="24"/>
        </w:rPr>
        <w:t xml:space="preserve">7.4.2、连续两次月度考核检查得分在85分以下的，除执行上述扣除后，要求养护单位提出书面整改措施，并扣除当月一半劳务费用，报县公共资源交易中心备案。</w:t>
      </w:r>
      <w:r/>
    </w:p>
    <w:p>
      <w:pPr>
        <w:ind w:left="420" w:firstLine="480"/>
        <w:spacing w:line="440" w:lineRule="exact"/>
        <w:rPr>
          <w:rFonts w:ascii="宋体" w:hAnsi="宋体" w:cs="宋体"/>
          <w:sz w:val="24"/>
          <w:szCs w:val="24"/>
        </w:rPr>
      </w:pPr>
      <w:r>
        <w:rPr>
          <w:rFonts w:hint="eastAsia" w:ascii="宋体" w:hAnsi="宋体" w:cs="宋体"/>
          <w:sz w:val="24"/>
          <w:szCs w:val="24"/>
        </w:rPr>
        <w:t xml:space="preserve">7.4.3、连续三次月度考核检查得分85分以下，或一年中累计6次以上（包括6次）考核检查得分85分以下的，业主单位有权终止合同（不承担违约责任）。</w:t>
      </w:r>
      <w:r/>
    </w:p>
    <w:p>
      <w:pPr>
        <w:ind w:firstLine="480"/>
        <w:spacing w:line="440" w:lineRule="exact"/>
        <w:rPr>
          <w:rFonts w:ascii="宋体" w:hAnsi="宋体" w:cs="宋体"/>
          <w:sz w:val="24"/>
          <w:szCs w:val="24"/>
        </w:rPr>
      </w:pPr>
      <w:r>
        <w:rPr>
          <w:rFonts w:hint="eastAsia" w:ascii="宋体" w:hAnsi="宋体" w:cs="宋体"/>
          <w:sz w:val="24"/>
          <w:szCs w:val="24"/>
        </w:rPr>
        <w:t xml:space="preserve">7.5进度款审核和支付</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发包人完成审批并签发进度款支付证书的期限：</w:t>
      </w:r>
      <w:r>
        <w:rPr>
          <w:rFonts w:hint="eastAsia" w:ascii="宋体" w:hAnsi="宋体" w:cs="宋体"/>
          <w:sz w:val="24"/>
          <w:szCs w:val="24"/>
          <w:u w:val="single"/>
        </w:rPr>
        <w:t xml:space="preserve">20日历天</w:t>
      </w:r>
      <w:r>
        <w:rPr>
          <w:rFonts w:hint="eastAsia" w:ascii="宋体" w:hAnsi="宋体" w:cs="宋体"/>
          <w:sz w:val="24"/>
          <w:szCs w:val="24"/>
        </w:rPr>
        <w:t xml:space="preserve">。</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8. 完工结算</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8.1 完工结算申请</w:t>
      </w:r>
      <w:r/>
    </w:p>
    <w:p>
      <w:pPr>
        <w:ind w:firstLine="435"/>
        <w:spacing w:line="440" w:lineRule="exact"/>
        <w:rPr>
          <w:rFonts w:ascii="宋体" w:hAnsi="宋体" w:cs="宋体"/>
          <w:sz w:val="24"/>
          <w:szCs w:val="24"/>
        </w:rPr>
      </w:pPr>
      <w:r>
        <w:rPr>
          <w:rFonts w:hint="eastAsia" w:ascii="宋体" w:hAnsi="宋体" w:cs="宋体"/>
          <w:sz w:val="24"/>
          <w:szCs w:val="24"/>
        </w:rPr>
        <w:t xml:space="preserve">承包人提交完工结算申请单的期限：</w:t>
      </w:r>
      <w:r>
        <w:rPr>
          <w:rFonts w:hint="eastAsia" w:ascii="宋体" w:hAnsi="宋体" w:cs="宋体"/>
          <w:sz w:val="24"/>
          <w:szCs w:val="24"/>
          <w:u w:val="single"/>
          <w:shd w:val="clear" w:color="auto" w:fill="ffffff"/>
        </w:rPr>
        <w:t xml:space="preserve">办妥完工结算后 7天内</w:t>
      </w:r>
      <w:r>
        <w:rPr>
          <w:rFonts w:hint="eastAsia" w:ascii="宋体" w:hAnsi="宋体" w:cs="宋体"/>
          <w:sz w:val="24"/>
          <w:szCs w:val="24"/>
          <w:shd w:val="clear" w:color="auto" w:fill="ffffff"/>
        </w:rPr>
        <w:t xml:space="preserve">。</w:t>
      </w:r>
      <w:r>
        <w:rPr>
          <w:rFonts w:hint="eastAsia" w:ascii="宋体" w:hAnsi="宋体" w:cs="宋体"/>
          <w:sz w:val="24"/>
          <w:szCs w:val="24"/>
        </w:rPr>
        <w:t xml:space="preserve">完工结算申请单应包括的内容：</w:t>
      </w:r>
      <w:r>
        <w:rPr>
          <w:rFonts w:hint="eastAsia" w:ascii="宋体" w:hAnsi="宋体" w:cs="宋体"/>
          <w:sz w:val="24"/>
          <w:szCs w:val="24"/>
          <w:u w:val="single"/>
          <w:shd w:val="clear" w:color="auto" w:fill="ffffff"/>
        </w:rPr>
        <w:t xml:space="preserve">符合发包方付款要求的规定</w:t>
      </w:r>
      <w:r>
        <w:rPr>
          <w:rFonts w:hint="eastAsia" w:ascii="宋体" w:hAnsi="宋体" w:cs="宋体"/>
          <w:sz w:val="24"/>
          <w:szCs w:val="24"/>
          <w:shd w:val="clear" w:color="auto" w:fill="ffffff"/>
        </w:rPr>
        <w:t xml:space="preserve">。</w:t>
      </w:r>
      <w:r/>
    </w:p>
    <w:p>
      <w:pPr>
        <w:ind w:firstLine="480"/>
        <w:spacing w:line="440" w:lineRule="exact"/>
        <w:rPr>
          <w:rFonts w:ascii="宋体" w:hAnsi="宋体" w:cs="宋体"/>
          <w:bCs/>
          <w:sz w:val="24"/>
          <w:szCs w:val="24"/>
        </w:rPr>
      </w:pPr>
      <w:r>
        <w:rPr>
          <w:rFonts w:hint="eastAsia" w:ascii="宋体" w:hAnsi="宋体" w:cs="宋体"/>
          <w:bCs/>
          <w:sz w:val="24"/>
          <w:szCs w:val="24"/>
        </w:rPr>
        <w:t xml:space="preserve">8.2 完工结算审核</w:t>
      </w:r>
      <w:r/>
    </w:p>
    <w:p>
      <w:pPr>
        <w:ind w:firstLine="480"/>
        <w:spacing w:line="440" w:lineRule="exact"/>
        <w:rPr>
          <w:rFonts w:ascii="宋体" w:hAnsi="宋体" w:cs="宋体"/>
          <w:sz w:val="24"/>
          <w:szCs w:val="24"/>
          <w:shd w:val="clear" w:color="auto" w:fill="ffffff"/>
        </w:rPr>
      </w:pPr>
      <w:r>
        <w:rPr>
          <w:rFonts w:hint="eastAsia" w:ascii="宋体" w:hAnsi="宋体" w:cs="宋体"/>
          <w:sz w:val="24"/>
          <w:szCs w:val="24"/>
        </w:rPr>
        <w:t xml:space="preserve">发包人审批完工付款申请单的期限：</w:t>
      </w:r>
      <w:r>
        <w:rPr>
          <w:rFonts w:hint="eastAsia" w:ascii="宋体" w:hAnsi="宋体" w:cs="宋体"/>
          <w:sz w:val="24"/>
          <w:szCs w:val="24"/>
          <w:u w:val="single"/>
          <w:shd w:val="clear" w:color="auto" w:fill="ffffff"/>
        </w:rPr>
        <w:t xml:space="preserve">自收到承包人付款申请单7天内</w:t>
      </w:r>
      <w:r>
        <w:rPr>
          <w:rFonts w:hint="eastAsia" w:ascii="宋体" w:hAnsi="宋体" w:cs="宋体"/>
          <w:sz w:val="24"/>
          <w:szCs w:val="24"/>
          <w:u w:val="single"/>
        </w:rPr>
        <w:t xml:space="preserve">。</w:t>
      </w:r>
      <w:r/>
    </w:p>
    <w:p>
      <w:pPr>
        <w:ind w:firstLine="480"/>
        <w:jc w:val="left"/>
        <w:spacing w:line="440" w:lineRule="exact"/>
        <w:rPr>
          <w:rFonts w:ascii="宋体" w:hAnsi="宋体" w:cs="宋体"/>
          <w:bCs/>
          <w:sz w:val="24"/>
          <w:szCs w:val="24"/>
        </w:rPr>
      </w:pPr>
      <w:r>
        <w:rPr>
          <w:rFonts w:hint="eastAsia" w:ascii="宋体" w:hAnsi="宋体" w:cs="宋体"/>
          <w:bCs/>
          <w:sz w:val="24"/>
          <w:szCs w:val="24"/>
        </w:rPr>
        <w:t xml:space="preserve">8.3 最终结清</w:t>
      </w:r>
      <w:r/>
    </w:p>
    <w:p>
      <w:pPr>
        <w:ind w:firstLine="480"/>
        <w:spacing w:line="440" w:lineRule="exact"/>
        <w:rPr>
          <w:rFonts w:ascii="宋体" w:hAnsi="宋体" w:cs="宋体"/>
          <w:sz w:val="24"/>
          <w:szCs w:val="24"/>
        </w:rPr>
      </w:pPr>
      <w:r>
        <w:rPr>
          <w:rFonts w:hint="eastAsia" w:ascii="宋体" w:hAnsi="宋体" w:cs="宋体"/>
          <w:sz w:val="24"/>
          <w:szCs w:val="24"/>
        </w:rPr>
        <w:t xml:space="preserve">8.3.1 最终结清申请单</w:t>
      </w:r>
      <w:r/>
    </w:p>
    <w:p>
      <w:pPr>
        <w:ind w:firstLine="480"/>
        <w:spacing w:line="440" w:lineRule="exact"/>
        <w:rPr>
          <w:rFonts w:ascii="宋体" w:hAnsi="宋体" w:cs="宋体"/>
          <w:sz w:val="24"/>
          <w:szCs w:val="24"/>
        </w:rPr>
      </w:pPr>
      <w:r>
        <w:rPr>
          <w:rFonts w:hint="eastAsia" w:ascii="宋体" w:hAnsi="宋体" w:cs="宋体"/>
          <w:sz w:val="24"/>
          <w:szCs w:val="24"/>
        </w:rPr>
        <w:t xml:space="preserve">（1）承包人提交最终结清申请单的份数：</w:t>
      </w:r>
      <w:r>
        <w:rPr>
          <w:rFonts w:hint="eastAsia" w:ascii="宋体" w:hAnsi="宋体" w:cs="宋体"/>
          <w:sz w:val="24"/>
          <w:szCs w:val="24"/>
          <w:u w:val="single"/>
        </w:rPr>
        <w:t xml:space="preserve">        3份            </w:t>
      </w:r>
      <w:r>
        <w:rPr>
          <w:rFonts w:hint="eastAsia" w:ascii="宋体" w:hAnsi="宋体" w:cs="宋体"/>
          <w:sz w:val="24"/>
          <w:szCs w:val="24"/>
        </w:rPr>
        <w:t xml:space="preserve">。</w:t>
      </w:r>
      <w:r/>
    </w:p>
    <w:p>
      <w:pPr>
        <w:ind w:firstLine="435"/>
        <w:spacing w:line="440" w:lineRule="exact"/>
        <w:rPr>
          <w:rFonts w:ascii="宋体" w:hAnsi="宋体" w:cs="宋体"/>
          <w:sz w:val="24"/>
          <w:szCs w:val="24"/>
          <w:u w:val="single"/>
        </w:rPr>
      </w:pPr>
      <w:r>
        <w:rPr>
          <w:rFonts w:hint="eastAsia" w:ascii="宋体" w:hAnsi="宋体" w:cs="宋体"/>
          <w:sz w:val="24"/>
          <w:szCs w:val="24"/>
        </w:rPr>
        <w:t xml:space="preserve">（2）承包人提交最终结算申请单的期限</w:t>
      </w:r>
      <w:r>
        <w:rPr>
          <w:rFonts w:hint="eastAsia" w:ascii="宋体" w:hAnsi="宋体" w:cs="宋体"/>
          <w:sz w:val="24"/>
          <w:szCs w:val="24"/>
          <w:u w:val="single"/>
        </w:rPr>
        <w:t xml:space="preserve">：</w:t>
      </w:r>
      <w:r>
        <w:rPr>
          <w:rFonts w:hint="eastAsia" w:ascii="宋体" w:hAnsi="宋体" w:cs="宋体"/>
          <w:sz w:val="24"/>
          <w:szCs w:val="24"/>
          <w:u w:val="single"/>
          <w:shd w:val="clear" w:color="auto" w:fill="ffffff"/>
        </w:rPr>
        <w:t xml:space="preserve">完工验收合格之日起60天内</w:t>
      </w:r>
      <w:r>
        <w:rPr>
          <w:rFonts w:hint="eastAsia" w:ascii="宋体" w:hAnsi="宋体" w:cs="宋体"/>
          <w:sz w:val="24"/>
          <w:szCs w:val="24"/>
          <w:u w:val="single"/>
        </w:rPr>
        <w:t xml:space="preserve">。</w:t>
      </w:r>
      <w:r/>
    </w:p>
    <w:p>
      <w:pPr>
        <w:ind w:firstLine="435"/>
        <w:spacing w:line="440" w:lineRule="exact"/>
        <w:rPr>
          <w:rFonts w:ascii="宋体" w:hAnsi="宋体" w:cs="宋体"/>
          <w:sz w:val="24"/>
          <w:szCs w:val="24"/>
          <w:u w:val="single"/>
        </w:rPr>
      </w:pPr>
      <w:r>
        <w:rPr>
          <w:rFonts w:hint="eastAsia" w:ascii="宋体" w:hAnsi="宋体" w:cs="宋体"/>
          <w:sz w:val="24"/>
          <w:szCs w:val="24"/>
        </w:rPr>
        <w:t xml:space="preserve">（3）发包人完成完工付款的期限：</w:t>
      </w:r>
      <w:r>
        <w:rPr>
          <w:rFonts w:hint="eastAsia" w:ascii="宋体" w:hAnsi="宋体" w:cs="宋体"/>
          <w:sz w:val="24"/>
          <w:szCs w:val="24"/>
          <w:u w:val="single"/>
        </w:rPr>
        <w:t xml:space="preserve">自签发支付证书起14个工作日内</w:t>
      </w:r>
      <w:r>
        <w:rPr>
          <w:rFonts w:hint="eastAsia" w:ascii="宋体" w:hAnsi="宋体" w:cs="宋体"/>
          <w:sz w:val="24"/>
          <w:szCs w:val="24"/>
          <w:u w:val="single"/>
          <w:shd w:val="clear" w:color="auto" w:fill="ffffff"/>
        </w:rPr>
        <w:t xml:space="preserve">。</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8.3.2双方违约解除合同情形</w:t>
      </w:r>
      <w:r/>
    </w:p>
    <w:p>
      <w:pPr>
        <w:ind w:firstLine="480"/>
        <w:spacing w:line="440" w:lineRule="exact"/>
        <w:rPr>
          <w:rFonts w:ascii="宋体" w:hAnsi="宋体" w:cs="宋体"/>
          <w:sz w:val="24"/>
          <w:szCs w:val="24"/>
        </w:rPr>
      </w:pPr>
      <w:r>
        <w:rPr>
          <w:rFonts w:hint="eastAsia" w:ascii="宋体" w:hAnsi="宋体" w:cs="宋体"/>
          <w:sz w:val="24"/>
          <w:szCs w:val="24"/>
        </w:rPr>
        <w:t xml:space="preserve">关于承包人违约解除合同的特别约定：</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发包人承包人协商一致，可以解除合同。</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承包人将其承包的全部工程转包给他人或者肢解以后以分包的名义分别转包给他人，发包人有权解除合同。</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有下列情形之一的，发包人承包人可以解除合同：a、因不可抗力致使用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的情形。</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一方依据约定要求解除合同的，应以书面形式向对方发出解除合同的通知，并在发出通知前7天告知对方，通知到达对方时合同解除。对解除合同有争议的，按本合同关于争议的约定处理。</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因任何原因解除合同的，合同解除后，承包人均须妥善做好已完工程和已购材料、设备的保护和移交工作，按发包人要求将机械设备完好归还。发包人应为承包人撤出提供必要条件，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p>
    <w:p>
      <w:pPr>
        <w:numPr>
          <w:ilvl w:val="0"/>
          <w:numId w:val="12"/>
        </w:num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若承包人违约，发包人选择继续履行的，按照本合同相关约定执行。</w:t>
      </w:r>
      <w:r/>
    </w:p>
    <w:p>
      <w:pPr>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9.不可抗力</w:t>
      </w:r>
      <w:r/>
    </w:p>
    <w:p>
      <w:pPr>
        <w:ind w:firstLine="480"/>
        <w:keepLines/>
        <w:keepNext/>
        <w:spacing w:line="440" w:lineRule="exact"/>
        <w:rPr>
          <w:rFonts w:ascii="宋体" w:hAnsi="宋体" w:cs="宋体"/>
          <w:bCs/>
          <w:sz w:val="24"/>
          <w:szCs w:val="24"/>
        </w:rPr>
        <w:outlineLvl w:val="4"/>
      </w:pPr>
      <w:r>
        <w:rPr>
          <w:rFonts w:hint="eastAsia" w:ascii="宋体" w:hAnsi="宋体" w:cs="宋体"/>
          <w:bCs/>
          <w:sz w:val="24"/>
          <w:szCs w:val="24"/>
        </w:rPr>
        <w:t xml:space="preserve">9.1因不可抗力解除合同</w:t>
      </w:r>
      <w:r/>
    </w:p>
    <w:p>
      <w:pPr>
        <w:ind w:firstLine="480"/>
        <w:keepLines/>
        <w:keepNext/>
        <w:spacing w:line="440" w:lineRule="exact"/>
        <w:rPr>
          <w:rFonts w:ascii="宋体" w:hAnsi="宋体" w:cs="宋体"/>
          <w:sz w:val="24"/>
          <w:szCs w:val="24"/>
        </w:rPr>
        <w:outlineLvl w:val="4"/>
      </w:pPr>
      <w:r>
        <w:rPr>
          <w:rFonts w:hint="eastAsia" w:ascii="宋体" w:hAnsi="宋体" w:cs="宋体"/>
          <w:sz w:val="24"/>
          <w:szCs w:val="24"/>
        </w:rPr>
        <w:t xml:space="preserve">合同解除后，发包人应在商定或确定发包人应支付款项后</w:t>
      </w:r>
      <w:r>
        <w:rPr>
          <w:rFonts w:hint="eastAsia" w:ascii="宋体" w:hAnsi="宋体" w:cs="宋体"/>
          <w:sz w:val="24"/>
          <w:szCs w:val="24"/>
          <w:u w:val="single"/>
        </w:rPr>
        <w:t xml:space="preserve">  20  </w:t>
      </w:r>
      <w:r>
        <w:rPr>
          <w:rFonts w:hint="eastAsia" w:ascii="宋体" w:hAnsi="宋体" w:cs="宋体"/>
          <w:sz w:val="24"/>
          <w:szCs w:val="24"/>
        </w:rPr>
        <w:t xml:space="preserve">天内完成款项的支付。</w:t>
      </w:r>
      <w:r/>
    </w:p>
    <w:p>
      <w:pPr>
        <w:numPr>
          <w:ilvl w:val="0"/>
          <w:numId w:val="13"/>
        </w:numPr>
        <w:spacing w:line="440" w:lineRule="exact"/>
        <w:tabs>
          <w:tab w:val="left" w:pos="312" w:leader="none"/>
        </w:tabs>
        <w:rPr>
          <w:rFonts w:ascii="宋体" w:hAnsi="宋体" w:cs="宋体"/>
          <w:b/>
          <w:bCs/>
          <w:sz w:val="24"/>
          <w:szCs w:val="24"/>
          <w:shd w:val="clear" w:color="auto" w:fill="ffffff"/>
        </w:rPr>
      </w:pPr>
      <w:r>
        <w:rPr>
          <w:rFonts w:hint="eastAsia" w:ascii="宋体" w:hAnsi="宋体" w:cs="宋体"/>
          <w:b/>
          <w:bCs/>
          <w:sz w:val="24"/>
          <w:szCs w:val="24"/>
          <w:shd w:val="clear" w:color="auto" w:fill="ffffff"/>
        </w:rPr>
        <w:t xml:space="preserve">保险</w:t>
      </w:r>
      <w:r/>
    </w:p>
    <w:p>
      <w:pPr>
        <w:ind w:firstLine="480"/>
        <w:spacing w:line="440" w:lineRule="exact"/>
        <w:rPr>
          <w:rFonts w:ascii="宋体" w:hAnsi="宋体" w:cs="宋体"/>
          <w:bCs/>
          <w:sz w:val="24"/>
          <w:szCs w:val="24"/>
          <w:u w:val="single"/>
        </w:rPr>
      </w:pPr>
      <w:r>
        <w:rPr>
          <w:rFonts w:hint="eastAsia" w:ascii="宋体" w:hAnsi="宋体" w:cs="宋体"/>
          <w:bCs/>
          <w:sz w:val="24"/>
          <w:szCs w:val="24"/>
        </w:rPr>
        <w:t xml:space="preserve">10.1承包人应为在岗职工缴纳四险，即</w:t>
      </w:r>
      <w:r>
        <w:rPr>
          <w:rFonts w:hint="eastAsia" w:ascii="宋体" w:hAnsi="宋体" w:cs="宋体"/>
          <w:bCs/>
          <w:sz w:val="24"/>
          <w:szCs w:val="24"/>
          <w:u w:val="single"/>
        </w:rPr>
        <w:t xml:space="preserve">工伤、医疗、养老、失业保险。</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10.2其他保险，</w:t>
      </w:r>
      <w:r>
        <w:rPr>
          <w:rFonts w:hint="eastAsia" w:ascii="宋体" w:hAnsi="宋体" w:cs="宋体"/>
          <w:bCs/>
          <w:color w:val="ff0000"/>
          <w:sz w:val="24"/>
          <w:szCs w:val="24"/>
        </w:rPr>
        <w:t xml:space="preserve">承包人必须购买因设施损坏造成的行人行车伤害意外险</w:t>
      </w:r>
      <w:r>
        <w:rPr>
          <w:rFonts w:hint="eastAsia" w:ascii="宋体" w:hAnsi="宋体" w:cs="宋体"/>
          <w:bCs/>
          <w:sz w:val="24"/>
          <w:szCs w:val="24"/>
        </w:rPr>
        <w:t xml:space="preserve">。</w:t>
      </w:r>
      <w:r/>
    </w:p>
    <w:p>
      <w:pPr>
        <w:ind w:firstLine="480"/>
        <w:keepLines/>
        <w:keepNext/>
        <w:spacing w:line="440" w:lineRule="exact"/>
        <w:rPr>
          <w:rFonts w:ascii="宋体" w:hAnsi="宋体" w:cs="宋体"/>
          <w:sz w:val="24"/>
          <w:szCs w:val="24"/>
          <w:u w:val="single"/>
          <w:shd w:val="clear" w:color="auto" w:fill="ffffff"/>
        </w:rPr>
        <w:outlineLvl w:val="4"/>
      </w:pPr>
      <w:r>
        <w:rPr>
          <w:rFonts w:hint="eastAsia" w:ascii="宋体" w:hAnsi="宋体" w:cs="宋体"/>
          <w:sz w:val="24"/>
          <w:szCs w:val="24"/>
        </w:rPr>
        <w:t xml:space="preserve">关于其他保险的约定：</w:t>
      </w:r>
      <w:r>
        <w:rPr>
          <w:rFonts w:hint="eastAsia" w:ascii="宋体" w:hAnsi="宋体" w:cs="宋体"/>
          <w:color w:val="ff0000"/>
          <w:sz w:val="24"/>
          <w:szCs w:val="24"/>
          <w:u w:val="single"/>
          <w:shd w:val="clear" w:color="auto" w:fill="ffffff"/>
        </w:rPr>
        <w:t xml:space="preserve">承包人负责办理承包人在施工现场人员生命财产保险以及自有机械的保险并支付相应费用；</w:t>
      </w:r>
      <w:r>
        <w:rPr>
          <w:rFonts w:hint="eastAsia" w:ascii="宋体" w:hAnsi="宋体" w:cs="宋体"/>
          <w:sz w:val="24"/>
          <w:szCs w:val="24"/>
          <w:u w:val="single"/>
          <w:shd w:val="clear" w:color="auto" w:fill="ffffff"/>
        </w:rPr>
        <w:t xml:space="preserve">发包方提供的机械设备等保险由发包方负责办理并支付相应费用。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10.3通知义务</w:t>
      </w:r>
      <w:r/>
    </w:p>
    <w:p>
      <w:pPr>
        <w:ind w:firstLine="480"/>
        <w:spacing w:line="440" w:lineRule="exact"/>
        <w:rPr>
          <w:rFonts w:ascii="宋体" w:hAnsi="宋体" w:cs="宋体"/>
          <w:sz w:val="24"/>
          <w:szCs w:val="24"/>
          <w:shd w:val="clear" w:color="auto" w:fill="ffffff"/>
        </w:rPr>
      </w:pPr>
      <w:r>
        <w:rPr>
          <w:rFonts w:hint="eastAsia" w:ascii="宋体" w:hAnsi="宋体" w:cs="宋体"/>
          <w:sz w:val="24"/>
          <w:szCs w:val="24"/>
        </w:rPr>
        <w:t xml:space="preserve">关于变更保险合同时的通知义务的约定：</w:t>
      </w:r>
      <w:r>
        <w:rPr>
          <w:rFonts w:hint="eastAsia" w:ascii="宋体" w:hAnsi="宋体" w:cs="宋体"/>
          <w:sz w:val="24"/>
          <w:szCs w:val="24"/>
          <w:shd w:val="clear" w:color="auto" w:fill="ffffff"/>
        </w:rPr>
        <w:t xml:space="preserve">由于人力不可抗拒的自然灾害原因造成的经济损失, 由发包人向其投保的保险公司索赔有关经济损失, 资料由承包人负责整理, 并保护好现场, 承包人应接受保险公司的承赔额不得有异议。</w:t>
      </w:r>
      <w:r/>
    </w:p>
    <w:p>
      <w:pPr>
        <w:ind w:firstLine="480"/>
        <w:spacing w:line="44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10.4因承包人原因造成的任何事故(包括第三方人员在内)，所造成依法应该支付的损失赔偿费, 抚恤费和法律责任均应由承包人负责。</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right="-210"/>
        <w:jc w:val="center"/>
        <w:spacing w:line="440" w:lineRule="exact"/>
        <w:rPr>
          <w:rFonts w:ascii="方正黑体_GBK" w:hAnsi="方正黑体_GBK" w:eastAsia="方正黑体_GBK" w:cs="方正黑体_GBK"/>
          <w:sz w:val="24"/>
          <w:szCs w:val="24"/>
        </w:rPr>
      </w:pPr>
      <w:r/>
      <w:bookmarkStart w:id="232" w:name="_Toc29052"/>
      <w:r/>
      <w:bookmarkStart w:id="233" w:name="_Toc14913"/>
      <w:r/>
      <w:bookmarkStart w:id="234" w:name="_Toc16066"/>
      <w:r/>
      <w:bookmarkStart w:id="235" w:name="_Toc8689"/>
      <w:r/>
      <w:bookmarkStart w:id="236" w:name="_Toc32440"/>
      <w:r>
        <w:rPr>
          <w:rFonts w:hint="eastAsia" w:ascii="方正黑体_GBK" w:hAnsi="方正黑体_GBK" w:eastAsia="方正黑体_GBK" w:cs="方正黑体_GBK"/>
          <w:sz w:val="24"/>
          <w:szCs w:val="24"/>
        </w:rPr>
        <w:fldChar w:fldCharType="begin"/>
      </w:r>
      <w:r>
        <w:rPr>
          <w:rFonts w:hint="eastAsia" w:ascii="方正黑体_GBK" w:hAnsi="方正黑体_GBK" w:eastAsia="方正黑体_GBK" w:cs="方正黑体_GBK"/>
          <w:sz w:val="24"/>
          <w:szCs w:val="24"/>
        </w:rPr>
        <w:instrText xml:space="preserve"> HYPERLINK "http://www.baidu.com/link?url=ypoOD9FiSeFrFFYGQtzI91dbtprpro3_3nfLukDl3lD1s2VtQdrUE4Etp4ywVJ1Iji_Y1cRJMLlELAcraOD5a7EAyqdwghvuTlf-JkkC8sO" \t "_blank"</w:instrText>
      </w:r>
      <w:r>
        <w:rPr>
          <w:rFonts w:hint="eastAsia" w:ascii="方正黑体_GBK" w:hAnsi="方正黑体_GBK" w:eastAsia="方正黑体_GBK" w:cs="方正黑体_GBK"/>
          <w:sz w:val="24"/>
          <w:szCs w:val="24"/>
        </w:rPr>
        <w:fldChar w:fldCharType="separate"/>
      </w:r>
      <w:r>
        <w:rPr>
          <w:rFonts w:hint="eastAsia" w:ascii="方正黑体_GBK" w:hAnsi="方正黑体_GBK" w:eastAsia="方正黑体_GBK" w:cs="方正黑体_GBK"/>
          <w:sz w:val="24"/>
          <w:szCs w:val="24"/>
        </w:rPr>
        <w:t xml:space="preserve">农民工工资分账管理支付管理承诺书</w:t>
      </w:r>
      <w:r>
        <w:rPr>
          <w:rFonts w:hint="eastAsia" w:ascii="方正黑体_GBK" w:hAnsi="方正黑体_GBK" w:eastAsia="方正黑体_GBK" w:cs="方正黑体_GBK"/>
          <w:sz w:val="24"/>
          <w:szCs w:val="24"/>
        </w:rPr>
        <w:fldChar w:fldCharType="end"/>
      </w:r>
      <w:bookmarkEnd w:id="232"/>
      <w:r/>
      <w:bookmarkEnd w:id="233"/>
      <w:r/>
      <w:bookmarkEnd w:id="234"/>
      <w:r/>
      <w:bookmarkEnd w:id="235"/>
      <w:r/>
      <w:bookmarkEnd w:id="236"/>
      <w:r/>
      <w:r/>
    </w:p>
    <w:p>
      <w:pPr>
        <w:spacing w:line="440" w:lineRule="exact"/>
        <w:rPr>
          <w:rFonts w:ascii="宋体" w:hAnsi="宋体" w:cs="宋体"/>
          <w:sz w:val="24"/>
          <w:szCs w:val="24"/>
          <w:u w:val="single"/>
        </w:rPr>
      </w:pPr>
      <w:r>
        <w:rPr>
          <w:rFonts w:hint="eastAsia" w:ascii="宋体" w:hAnsi="宋体" w:cs="宋体"/>
          <w:sz w:val="24"/>
          <w:szCs w:val="24"/>
          <w:u w:val="single"/>
        </w:rPr>
        <w:t xml:space="preserve">沭阳县住房和城乡建设局：</w:t>
      </w:r>
      <w:r/>
    </w:p>
    <w:p>
      <w:pPr>
        <w:ind w:firstLine="600"/>
        <w:spacing w:line="440" w:lineRule="exact"/>
        <w:rPr>
          <w:rFonts w:ascii="宋体" w:hAnsi="宋体" w:cs="宋体"/>
          <w:sz w:val="24"/>
          <w:szCs w:val="24"/>
        </w:rPr>
      </w:pPr>
      <w:r>
        <w:rPr>
          <w:rFonts w:hint="eastAsia" w:ascii="宋体" w:hAnsi="宋体" w:cs="宋体"/>
          <w:sz w:val="24"/>
          <w:szCs w:val="24"/>
          <w:u w:val="single"/>
        </w:rPr>
        <w:t xml:space="preserve"> 沭阳县城区污水管网及配套设施疏通养护项目（2026年度）</w:t>
      </w:r>
      <w:r>
        <w:rPr>
          <w:rFonts w:hint="eastAsia" w:ascii="宋体" w:hAnsi="宋体" w:cs="宋体"/>
          <w:sz w:val="24"/>
          <w:szCs w:val="24"/>
        </w:rPr>
        <w:t xml:space="preserve">农民工工资支付管理承诺，如我方中标，承诺如下：</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1、保证中标后按关于印发《江苏省工程建设领域农民工工资专用账户管理细则》的通知（苏人社规(2022)3号）开设农民工工资专用账户，并依法落实实名制管理等规定。</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3、工程完工前不得将专用账户资金转入除本项目农民工本人银行账户以外的账户,不得使用现金支取和其他转账结算服务。</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4、我公司在施工合同中列明将人工费单独拨付，且拨付周期不得超过1个月。</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6、如我公司中标后违反上述承诺，我方将自愿接受招标人及相关监督管理部门相应的处理。</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特此承诺。</w:t>
      </w:r>
      <w:r/>
    </w:p>
    <w:p>
      <w:pPr>
        <w:ind w:firstLine="480"/>
        <w:jc w:val="left"/>
        <w:spacing w:line="440" w:lineRule="exact"/>
        <w:widowControl/>
        <w:rPr>
          <w:rFonts w:ascii="宋体" w:hAnsi="宋体" w:eastAsia="Times New Roman" w:cs="宋体"/>
          <w:sz w:val="24"/>
          <w:szCs w:val="24"/>
        </w:rPr>
      </w:pPr>
      <w:r>
        <w:rPr>
          <w:rFonts w:ascii="宋体" w:hAnsi="宋体" w:eastAsia="Times New Roman" w:cs="宋体"/>
          <w:sz w:val="24"/>
          <w:szCs w:val="24"/>
        </w:rPr>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投标人: (公章)</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法定代表人：（签章）</w:t>
      </w:r>
      <w:r/>
    </w:p>
    <w:p>
      <w:pPr>
        <w:ind w:firstLine="480"/>
        <w:jc w:val="left"/>
        <w:spacing w:line="440" w:lineRule="exact"/>
        <w:widowControl/>
        <w:rPr>
          <w:rFonts w:ascii="宋体" w:hAnsi="宋体" w:eastAsia="Times New Roman" w:cs="宋体"/>
          <w:sz w:val="24"/>
          <w:szCs w:val="24"/>
        </w:rPr>
      </w:pPr>
      <w:r>
        <w:rPr>
          <w:rFonts w:hint="eastAsia" w:ascii="宋体" w:hAnsi="宋体" w:cs="宋体"/>
          <w:sz w:val="24"/>
          <w:szCs w:val="24"/>
        </w:rPr>
        <w:t xml:space="preserve">2026年  月  日</w:t>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jc w:val="left"/>
        <w:spacing w:line="440" w:lineRule="exact"/>
        <w:widowControl/>
        <w:rPr>
          <w:rFonts w:ascii="宋体" w:hAnsi="宋体" w:eastAsia="黑体" w:cs="宋体"/>
          <w:b/>
          <w:sz w:val="24"/>
          <w:szCs w:val="24"/>
        </w:rPr>
      </w:pPr>
      <w:r>
        <w:rPr>
          <w:rFonts w:ascii="宋体" w:hAnsi="宋体" w:eastAsia="黑体" w:cs="宋体"/>
          <w:b/>
          <w:sz w:val="24"/>
          <w:szCs w:val="24"/>
        </w:rPr>
      </w:r>
      <w:r/>
    </w:p>
    <w:p>
      <w:pPr>
        <w:ind w:right="-210"/>
        <w:jc w:val="center"/>
        <w:spacing w:line="440" w:lineRule="exact"/>
        <w:rPr>
          <w:rFonts w:ascii="方正黑体_GBK" w:hAnsi="方正黑体_GBK" w:eastAsia="方正黑体_GBK" w:cs="方正黑体_GBK"/>
          <w:b/>
          <w:bCs/>
          <w:sz w:val="24"/>
          <w:szCs w:val="24"/>
        </w:rPr>
      </w:pPr>
      <w:r/>
      <w:bookmarkStart w:id="237" w:name="_Toc30925"/>
      <w:r/>
      <w:bookmarkStart w:id="238" w:name="_Toc25618"/>
      <w:r>
        <w:rPr>
          <w:rFonts w:hint="eastAsia" w:ascii="方正黑体_GBK" w:hAnsi="方正黑体_GBK" w:eastAsia="方正黑体_GBK" w:cs="方正黑体_GBK"/>
          <w:sz w:val="24"/>
          <w:szCs w:val="24"/>
        </w:rPr>
        <w:t xml:space="preserve">建设项目工程款和工资款分账管理协议</w:t>
      </w:r>
      <w:bookmarkEnd w:id="237"/>
      <w:r/>
      <w:bookmarkEnd w:id="238"/>
      <w:r/>
      <w:r/>
    </w:p>
    <w:p>
      <w:pPr>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甲方： </w:t>
      </w:r>
      <w:r>
        <w:rPr>
          <w:rFonts w:hint="eastAsia" w:ascii="宋体" w:hAnsi="宋体" w:eastAsia="Times New Roman" w:cs="宋体"/>
          <w:sz w:val="24"/>
          <w:szCs w:val="24"/>
          <w:u w:val="single"/>
        </w:rPr>
        <w:t xml:space="preserve">沭阳县住房和城乡建设局</w:t>
      </w:r>
      <w:r/>
    </w:p>
    <w:p>
      <w:pPr>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乙方： </w:t>
      </w:r>
      <w:r>
        <w:rPr>
          <w:rFonts w:hint="eastAsia" w:ascii="宋体" w:hAnsi="宋体" w:cs="宋体"/>
          <w:sz w:val="24"/>
          <w:szCs w:val="24"/>
          <w:u w:val="single"/>
        </w:rPr>
        <w:t xml:space="preserve">     </w:t>
      </w:r>
      <w:r>
        <w:rPr>
          <w:rFonts w:hint="eastAsia" w:ascii="宋体" w:hAnsi="宋体" w:eastAsia="Times New Roman" w:cs="宋体"/>
          <w:sz w:val="24"/>
          <w:szCs w:val="24"/>
          <w:u w:val="single"/>
        </w:rPr>
        <w:t xml:space="preserve">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依据《国务院办公厅关于全面治理拖欠农民工工资问题的意见》（国办发〔2016〕1 号）、 《保障农民工工资支付条例》（中华人民共和国国务院令第 724 号）、关于印发《江苏省工程 建设领域农民工工资专用账户管理细则》的通知（苏人社规(2022)3 号）等文件精神，经甲、 乙双方协商一致，达成如下协议： </w:t>
      </w:r>
      <w:r/>
    </w:p>
    <w:p>
      <w:pPr>
        <w:ind w:left="420"/>
        <w:jc w:val="left"/>
        <w:spacing w:line="440" w:lineRule="exact"/>
        <w:widowControl/>
        <w:rPr>
          <w:rFonts w:ascii="宋体" w:hAnsi="宋体" w:eastAsia="Times New Roman" w:cs="宋体"/>
          <w:sz w:val="24"/>
          <w:szCs w:val="24"/>
          <w:u w:val="single"/>
        </w:rPr>
      </w:pPr>
      <w:r>
        <w:rPr>
          <w:rFonts w:hint="eastAsia" w:ascii="宋体" w:hAnsi="宋体" w:eastAsia="Times New Roman" w:cs="宋体"/>
          <w:sz w:val="24"/>
          <w:szCs w:val="24"/>
        </w:rPr>
        <w:t xml:space="preserve">一、乙方根据规定，在</w:t>
      </w:r>
      <w:r>
        <w:rPr>
          <w:rFonts w:hint="eastAsia" w:ascii="宋体" w:hAnsi="宋体" w:eastAsia="Times New Roman" w:cs="宋体"/>
          <w:sz w:val="24"/>
          <w:szCs w:val="24"/>
          <w:u w:val="single"/>
        </w:rPr>
        <w:t xml:space="preserve">            </w:t>
      </w:r>
      <w:r>
        <w:rPr>
          <w:rFonts w:hint="eastAsia" w:ascii="宋体" w:hAnsi="宋体" w:eastAsia="Times New Roman" w:cs="宋体"/>
          <w:sz w:val="24"/>
          <w:szCs w:val="24"/>
        </w:rPr>
        <w:t xml:space="preserve">银行开设本工程项目农民工工资款专用账户，账户号：</w:t>
      </w:r>
      <w:r>
        <w:rPr>
          <w:rFonts w:hint="eastAsia" w:ascii="宋体" w:hAnsi="宋体" w:eastAsia="Times New Roman" w:cs="宋体"/>
          <w:sz w:val="24"/>
          <w:szCs w:val="24"/>
          <w:u w:val="single"/>
        </w:rPr>
        <w:t xml:space="preserve">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二、乙方保证工资款专款专用，并每月将工资款通过银行打卡形式发放到每位农民工个人银行账户，不挪作他用。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三、乙方每月将审核盖章后委托银行发放的工资清单报甲方备案。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四、甲方按施工合同支付工程进度款时，应扣除已拨付的工资性工程款，待乙方已按时足额支付农民工工资后，再拨付剩余工程进度款。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五、其他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（一）本协议在履行中发生争议，双方自愿向工程项目所在地人民调解委员会申请调 解，任何一方也可直接向沭阳县人民法院诉讼解决。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（二）本协议由甲、乙双方协商订立、双方签字盖章后生效，双方必须严格履行，共 同守信。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（三）本协议一式四份，甲乙双方各执一份，项目所在区、县（市）人社部门和行业主管部门各留存一份。 </w:t>
      </w:r>
      <w:r/>
    </w:p>
    <w:p>
      <w:pPr>
        <w:jc w:val="left"/>
        <w:spacing w:line="440" w:lineRule="exact"/>
        <w:widowControl/>
        <w:rPr>
          <w:rFonts w:ascii="宋体" w:hAnsi="宋体" w:eastAsia="Times New Roman" w:cs="宋体"/>
          <w:sz w:val="24"/>
          <w:szCs w:val="24"/>
        </w:rPr>
      </w:pPr>
      <w:r>
        <w:rPr>
          <w:rFonts w:ascii="宋体" w:hAnsi="宋体" w:eastAsia="Times New Roman" w:cs="宋体"/>
          <w:sz w:val="24"/>
          <w:szCs w:val="24"/>
        </w:rPr>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甲方：（公章）                         乙方：（公章）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法定代表人</w:t>
      </w:r>
      <w:r>
        <w:rPr>
          <w:rFonts w:hint="eastAsia" w:ascii="宋体" w:hAnsi="宋体" w:eastAsia="Times New Roman" w:cs="宋体"/>
          <w:sz w:val="24"/>
          <w:szCs w:val="24"/>
        </w:rPr>
        <w:t xml:space="preserve">：                           </w:t>
      </w:r>
      <w:r>
        <w:rPr>
          <w:rFonts w:hint="eastAsia" w:ascii="宋体" w:hAnsi="宋体" w:eastAsia="Times New Roman" w:cs="宋体"/>
          <w:sz w:val="24"/>
          <w:szCs w:val="24"/>
        </w:rPr>
        <w:t xml:space="preserve">法定代表人</w:t>
      </w:r>
      <w:r>
        <w:rPr>
          <w:rFonts w:hint="eastAsia" w:ascii="宋体" w:hAnsi="宋体" w:eastAsia="Times New Roman" w:cs="宋体"/>
          <w:sz w:val="24"/>
          <w:szCs w:val="24"/>
        </w:rPr>
        <w:t xml:space="preserve">： </w:t>
      </w:r>
      <w:r/>
    </w:p>
    <w:p>
      <w:pPr>
        <w:ind w:firstLine="480"/>
        <w:jc w:val="left"/>
        <w:spacing w:line="440" w:lineRule="exact"/>
        <w:widowControl/>
        <w:rPr>
          <w:rFonts w:ascii="宋体" w:hAnsi="宋体" w:eastAsia="Times New Roman" w:cs="宋体"/>
          <w:sz w:val="24"/>
          <w:szCs w:val="24"/>
        </w:rPr>
      </w:pPr>
      <w:r>
        <w:rPr>
          <w:rFonts w:hint="eastAsia" w:ascii="宋体" w:hAnsi="宋体" w:eastAsia="Times New Roman" w:cs="宋体"/>
          <w:sz w:val="24"/>
          <w:szCs w:val="24"/>
        </w:rPr>
        <w:t xml:space="preserve">               </w:t>
      </w:r>
      <w:r>
        <w:rPr>
          <w:rFonts w:hint="eastAsia" w:ascii="宋体" w:hAnsi="宋体" w:cs="宋体"/>
          <w:sz w:val="24"/>
          <w:szCs w:val="24"/>
        </w:rPr>
        <w:t xml:space="preserve">2026年  月  日</w:t>
      </w:r>
      <w:r>
        <w:rPr>
          <w:rFonts w:hint="eastAsia" w:ascii="宋体" w:hAnsi="宋体" w:eastAsia="Times New Roman" w:cs="宋体"/>
          <w:sz w:val="24"/>
          <w:szCs w:val="24"/>
        </w:rPr>
        <w:t xml:space="preserve">                     </w:t>
      </w:r>
      <w:r>
        <w:rPr>
          <w:rFonts w:hint="eastAsia" w:ascii="宋体" w:hAnsi="宋体" w:cs="宋体"/>
          <w:sz w:val="24"/>
          <w:szCs w:val="24"/>
        </w:rPr>
        <w:t xml:space="preserve">2026年  月  日</w:t>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spacing w:line="440" w:lineRule="exact"/>
        <w:rPr>
          <w:rFonts w:ascii="宋体" w:hAnsi="宋体" w:cs="宋体"/>
          <w:b/>
          <w:sz w:val="24"/>
          <w:szCs w:val="24"/>
        </w:rPr>
      </w:pPr>
      <w:r>
        <w:rPr>
          <w:rFonts w:ascii="宋体" w:hAnsi="宋体" w:cs="宋体"/>
          <w:b/>
          <w:sz w:val="24"/>
          <w:szCs w:val="24"/>
        </w:rPr>
      </w:r>
      <w:r/>
    </w:p>
    <w:p>
      <w:pPr>
        <w:ind w:firstLine="1205"/>
        <w:jc w:val="center"/>
        <w:spacing w:line="440" w:lineRule="exact"/>
        <w:rPr>
          <w:rFonts w:ascii="宋体" w:hAnsi="宋体" w:cs="宋体"/>
          <w:b/>
          <w:sz w:val="24"/>
          <w:szCs w:val="24"/>
        </w:rPr>
      </w:pPr>
      <w:r>
        <w:rPr>
          <w:rFonts w:hint="eastAsia" w:ascii="宋体" w:hAnsi="宋体" w:cs="宋体"/>
          <w:b/>
          <w:sz w:val="24"/>
          <w:szCs w:val="24"/>
        </w:rPr>
        <w:t xml:space="preserve">第三部分 技术标准和要求</w:t>
      </w:r>
      <w:r/>
    </w:p>
    <w:p>
      <w:pPr>
        <w:ind w:firstLine="1205"/>
        <w:spacing w:line="440" w:lineRule="exact"/>
        <w:rPr>
          <w:rFonts w:ascii="宋体" w:hAnsi="宋体" w:cs="宋体"/>
          <w:b/>
          <w:sz w:val="24"/>
          <w:szCs w:val="24"/>
        </w:rPr>
      </w:pPr>
      <w:r>
        <w:rPr>
          <w:rFonts w:ascii="宋体" w:hAnsi="宋体" w:cs="宋体"/>
          <w:b/>
          <w:sz w:val="24"/>
          <w:szCs w:val="24"/>
        </w:rPr>
      </w:r>
      <w:r/>
    </w:p>
    <w:p>
      <w:pPr>
        <w:spacing w:line="440" w:lineRule="exact"/>
        <w:rPr>
          <w:rFonts w:ascii="宋体" w:hAnsi="宋体" w:cs="宋体"/>
          <w:b/>
          <w:bCs/>
          <w:sz w:val="24"/>
          <w:szCs w:val="24"/>
        </w:rPr>
      </w:pPr>
      <w:r>
        <w:rPr>
          <w:rFonts w:hint="eastAsia" w:ascii="宋体" w:hAnsi="宋体" w:cs="宋体"/>
          <w:b/>
          <w:bCs/>
          <w:sz w:val="24"/>
          <w:szCs w:val="24"/>
        </w:rPr>
        <w:t xml:space="preserve">一.项目管理机构组成</w:t>
      </w:r>
      <w:r/>
    </w:p>
    <w:p>
      <w:pPr>
        <w:ind w:firstLine="480"/>
        <w:spacing w:line="440" w:lineRule="exact"/>
        <w:rPr>
          <w:rFonts w:ascii="宋体" w:hAnsi="宋体" w:cs="宋体"/>
          <w:sz w:val="24"/>
          <w:szCs w:val="24"/>
        </w:rPr>
      </w:pPr>
      <w:r>
        <w:rPr>
          <w:rFonts w:hint="eastAsia" w:ascii="宋体" w:hAnsi="宋体" w:cs="宋体"/>
          <w:sz w:val="24"/>
          <w:szCs w:val="24"/>
        </w:rPr>
        <w:t xml:space="preserve">  承包人需设立项目管理机构，管理人员和工程技术人员及相应机械设备应按投标文件的承诺招标文件规定配备到位，要坚决服从发包人设立的工程项目管理部的管理，要纳入管理部的日常考核，建立项目部考勤制度严格履行请销假制度。</w:t>
      </w:r>
      <w:r/>
    </w:p>
    <w:p>
      <w:pPr>
        <w:numPr>
          <w:ilvl w:val="0"/>
          <w:numId w:val="14"/>
        </w:numPr>
        <w:ind w:firstLine="480"/>
        <w:spacing w:line="440" w:lineRule="exact"/>
        <w:rPr>
          <w:rFonts w:ascii="宋体" w:hAnsi="宋体" w:cs="宋体"/>
          <w:sz w:val="24"/>
          <w:szCs w:val="24"/>
        </w:rPr>
      </w:pPr>
      <w:r>
        <w:rPr>
          <w:rFonts w:hint="eastAsia" w:ascii="宋体" w:hAnsi="宋体" w:cs="宋体"/>
          <w:sz w:val="24"/>
          <w:szCs w:val="24"/>
        </w:rPr>
        <w:t xml:space="preserve">在现场服务管理中，管理人员、施工人员必须统一着装、安全帽、反光衣，特殊工种人员必须持证上岗。</w:t>
      </w:r>
      <w:r/>
    </w:p>
    <w:p>
      <w:pPr>
        <w:numPr>
          <w:ilvl w:val="0"/>
          <w:numId w:val="14"/>
        </w:numPr>
        <w:ind w:firstLine="480"/>
        <w:spacing w:line="440" w:lineRule="exact"/>
        <w:rPr>
          <w:rFonts w:ascii="宋体" w:hAnsi="宋体" w:cs="宋体"/>
          <w:sz w:val="24"/>
          <w:szCs w:val="24"/>
        </w:rPr>
      </w:pPr>
      <w:r>
        <w:rPr>
          <w:rFonts w:hint="eastAsia" w:ascii="宋体" w:hAnsi="宋体" w:cs="宋体"/>
          <w:sz w:val="24"/>
          <w:szCs w:val="24"/>
        </w:rPr>
        <w:t xml:space="preserve">拟投入本项目的项目管理机构技术、管理人员应不低于下表要求（详细名单附后）</w:t>
      </w:r>
      <w:r/>
    </w:p>
    <w:tbl>
      <w:tblPr>
        <w:tblW w:w="0" w:type="auto"/>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02"/>
        <w:gridCol w:w="3006"/>
        <w:gridCol w:w="1104"/>
        <w:gridCol w:w="2805"/>
      </w:tblGrid>
      <w:tr>
        <w:trPr>
          <w:trHeight w:val="414"/>
        </w:trPr>
        <w:tc>
          <w:tcPr>
            <w:tcW w:w="1902" w:type="dxa"/>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职务</w:t>
            </w:r>
            <w:r/>
          </w:p>
        </w:tc>
        <w:tc>
          <w:tcPr>
            <w:tcW w:w="300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职称和资质要求</w:t>
            </w:r>
            <w:r/>
          </w:p>
        </w:tc>
        <w:tc>
          <w:tcPr>
            <w:tcW w:w="1104"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人数</w:t>
            </w:r>
            <w:r/>
          </w:p>
        </w:tc>
        <w:tc>
          <w:tcPr>
            <w:tcW w:w="2805" w:type="dxa"/>
            <w:textDirection w:val="lrTb"/>
            <w:noWrap w:val="false"/>
          </w:tcPr>
          <w:p>
            <w:pPr>
              <w:ind w:firstLine="480"/>
              <w:jc w:val="center"/>
              <w:spacing w:line="440" w:lineRule="exact"/>
              <w:rPr>
                <w:rFonts w:ascii="宋体" w:hAnsi="宋体" w:cs="宋体"/>
                <w:sz w:val="24"/>
                <w:szCs w:val="24"/>
              </w:rPr>
            </w:pPr>
            <w:r>
              <w:rPr>
                <w:rFonts w:hint="eastAsia" w:ascii="宋体" w:hAnsi="宋体" w:cs="宋体"/>
                <w:sz w:val="24"/>
                <w:szCs w:val="24"/>
              </w:rPr>
              <w:t xml:space="preserve">备注</w:t>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项目负责人</w:t>
            </w:r>
            <w:r/>
          </w:p>
        </w:tc>
        <w:tc>
          <w:tcPr>
            <w:tcW w:w="3006" w:type="dxa"/>
            <w:textDirection w:val="lrTb"/>
            <w:noWrap w:val="false"/>
          </w:tcPr>
          <w:p>
            <w:pPr>
              <w:ind w:firstLine="480"/>
              <w:jc w:val="center"/>
              <w:spacing w:line="440" w:lineRule="exact"/>
              <w:rPr>
                <w:rFonts w:ascii="宋体" w:hAnsi="宋体" w:cs="宋体"/>
                <w:sz w:val="24"/>
                <w:szCs w:val="24"/>
              </w:rPr>
            </w:pPr>
            <w:r>
              <w:rPr>
                <w:rFonts w:ascii="宋体" w:hAnsi="宋体" w:cs="宋体"/>
                <w:sz w:val="24"/>
                <w:szCs w:val="24"/>
              </w:rPr>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1</w:t>
            </w:r>
            <w:r/>
          </w:p>
        </w:tc>
        <w:tc>
          <w:tcPr>
            <w:tcW w:w="2805" w:type="dxa"/>
            <w:vMerge w:val="restart"/>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安全监管人员</w:t>
            </w:r>
            <w:r/>
          </w:p>
        </w:tc>
        <w:tc>
          <w:tcPr>
            <w:tcW w:w="300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具有国家认可资格证书</w:t>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1</w:t>
            </w:r>
            <w:r/>
          </w:p>
        </w:tc>
        <w:tc>
          <w:tcPr>
            <w:tcW w:w="2805" w:type="dxa"/>
            <w:vMerge w:val="continue"/>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技术负责人</w:t>
            </w:r>
            <w:r/>
          </w:p>
        </w:tc>
        <w:tc>
          <w:tcPr>
            <w:tcW w:w="300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持有相应有效证书</w:t>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1</w:t>
            </w:r>
            <w:r/>
          </w:p>
        </w:tc>
        <w:tc>
          <w:tcPr>
            <w:tcW w:w="2805" w:type="dxa"/>
            <w:vMerge w:val="continue"/>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驾驶员</w:t>
            </w:r>
            <w:r/>
          </w:p>
        </w:tc>
        <w:tc>
          <w:tcPr>
            <w:tcW w:w="300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持有相应有效证书</w:t>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4</w:t>
            </w:r>
            <w:r/>
          </w:p>
        </w:tc>
        <w:tc>
          <w:tcPr>
            <w:tcW w:w="2805" w:type="dxa"/>
            <w:vMerge w:val="continue"/>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操作工</w:t>
            </w:r>
            <w:r/>
          </w:p>
        </w:tc>
        <w:tc>
          <w:tcPr>
            <w:tcW w:w="3006" w:type="dxa"/>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15</w:t>
            </w:r>
            <w:r/>
          </w:p>
        </w:tc>
        <w:tc>
          <w:tcPr>
            <w:tcW w:w="2805" w:type="dxa"/>
            <w:vMerge w:val="continue"/>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巡查人员</w:t>
            </w:r>
            <w:r/>
          </w:p>
        </w:tc>
        <w:tc>
          <w:tcPr>
            <w:tcW w:w="3006" w:type="dxa"/>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2</w:t>
            </w:r>
            <w:r/>
          </w:p>
        </w:tc>
        <w:tc>
          <w:tcPr>
            <w:tcW w:w="2805" w:type="dxa"/>
            <w:vMerge w:val="continue"/>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维修人员</w:t>
            </w:r>
            <w:r/>
          </w:p>
        </w:tc>
        <w:tc>
          <w:tcPr>
            <w:tcW w:w="3006" w:type="dxa"/>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2</w:t>
            </w:r>
            <w:r/>
          </w:p>
        </w:tc>
        <w:tc>
          <w:tcPr>
            <w:tcW w:w="2805" w:type="dxa"/>
            <w:vMerge w:val="continue"/>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电气维修人员</w:t>
            </w:r>
            <w:r/>
          </w:p>
        </w:tc>
        <w:tc>
          <w:tcPr>
            <w:tcW w:w="3006" w:type="dxa"/>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2</w:t>
            </w:r>
            <w:r/>
          </w:p>
        </w:tc>
        <w:tc>
          <w:tcPr>
            <w:tcW w:w="2805" w:type="dxa"/>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需时外聘</w:t>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潜水员</w:t>
            </w:r>
            <w:r/>
          </w:p>
        </w:tc>
        <w:tc>
          <w:tcPr>
            <w:tcW w:w="300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持专业有效证书</w:t>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1</w:t>
            </w:r>
            <w:r/>
          </w:p>
        </w:tc>
        <w:tc>
          <w:tcPr>
            <w:tcW w:w="2805" w:type="dxa"/>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管道检测技术人员</w:t>
            </w:r>
            <w:r/>
          </w:p>
        </w:tc>
        <w:tc>
          <w:tcPr>
            <w:tcW w:w="300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按专业证书能熟练掌握GPS、CCTV、潜望镜等管道检测技术</w:t>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2</w:t>
            </w:r>
            <w:r/>
          </w:p>
        </w:tc>
        <w:tc>
          <w:tcPr>
            <w:tcW w:w="2805" w:type="dxa"/>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r>
        <w:trPr/>
        <w:tc>
          <w:tcPr>
            <w:tcW w:w="190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应急处理技术人员</w:t>
            </w:r>
            <w:r/>
          </w:p>
        </w:tc>
        <w:tc>
          <w:tcPr>
            <w:tcW w:w="300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掌握相关专业技术，具备处理协调能力</w:t>
            </w:r>
            <w:r/>
          </w:p>
        </w:tc>
        <w:tc>
          <w:tcPr>
            <w:tcW w:w="1104"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2</w:t>
            </w:r>
            <w:r/>
          </w:p>
        </w:tc>
        <w:tc>
          <w:tcPr>
            <w:tcW w:w="2805" w:type="dxa"/>
            <w:textDirection w:val="lrTb"/>
            <w:noWrap w:val="false"/>
          </w:tcPr>
          <w:p>
            <w:pPr>
              <w:ind w:firstLine="480"/>
              <w:spacing w:line="440" w:lineRule="exact"/>
              <w:rPr>
                <w:rFonts w:ascii="宋体" w:hAnsi="宋体" w:cs="宋体"/>
                <w:sz w:val="24"/>
                <w:szCs w:val="24"/>
              </w:rPr>
            </w:pPr>
            <w:r>
              <w:rPr>
                <w:rFonts w:ascii="宋体" w:hAnsi="宋体" w:cs="宋体"/>
                <w:sz w:val="24"/>
                <w:szCs w:val="24"/>
              </w:rPr>
            </w:r>
            <w:r/>
          </w:p>
        </w:tc>
      </w:tr>
    </w:tbl>
    <w:p>
      <w:pPr>
        <w:ind w:left="315" w:firstLine="480"/>
        <w:spacing w:line="440" w:lineRule="exact"/>
        <w:rPr>
          <w:rFonts w:ascii="宋体" w:hAnsi="宋体" w:cs="宋体"/>
          <w:sz w:val="24"/>
          <w:szCs w:val="24"/>
        </w:rPr>
      </w:pPr>
      <w:r>
        <w:rPr>
          <w:rFonts w:ascii="宋体" w:hAnsi="宋体" w:cs="宋体"/>
          <w:sz w:val="24"/>
          <w:szCs w:val="24"/>
        </w:rPr>
      </w:r>
      <w:r/>
    </w:p>
    <w:p>
      <w:pPr>
        <w:ind w:left="315" w:firstLine="480"/>
        <w:spacing w:line="440" w:lineRule="exact"/>
        <w:rPr>
          <w:rFonts w:ascii="宋体" w:hAnsi="宋体" w:cs="宋体"/>
          <w:sz w:val="24"/>
          <w:szCs w:val="24"/>
        </w:rPr>
      </w:pPr>
      <w:r>
        <w:rPr>
          <w:rFonts w:ascii="宋体" w:hAnsi="宋体" w:cs="宋体"/>
          <w:sz w:val="24"/>
          <w:szCs w:val="24"/>
        </w:rPr>
      </w:r>
      <w:r/>
    </w:p>
    <w:p>
      <w:pPr>
        <w:ind w:left="315" w:firstLine="480"/>
        <w:spacing w:line="440" w:lineRule="exact"/>
        <w:rPr>
          <w:rFonts w:ascii="宋体" w:hAnsi="宋体" w:cs="宋体"/>
          <w:sz w:val="24"/>
          <w:szCs w:val="24"/>
        </w:rPr>
      </w:pPr>
      <w:r>
        <w:rPr>
          <w:rFonts w:ascii="宋体" w:hAnsi="宋体" w:cs="宋体"/>
          <w:sz w:val="24"/>
          <w:szCs w:val="24"/>
        </w:rPr>
      </w:r>
      <w:r/>
    </w:p>
    <w:p>
      <w:pPr>
        <w:ind w:left="315" w:firstLine="480"/>
        <w:spacing w:line="440" w:lineRule="exact"/>
        <w:rPr>
          <w:rFonts w:ascii="宋体" w:hAnsi="宋体" w:cs="宋体"/>
          <w:sz w:val="24"/>
          <w:szCs w:val="24"/>
        </w:rPr>
      </w:pPr>
      <w:r>
        <w:rPr>
          <w:rFonts w:ascii="宋体" w:hAnsi="宋体" w:cs="宋体"/>
          <w:sz w:val="24"/>
          <w:szCs w:val="24"/>
        </w:rPr>
      </w:r>
      <w:r/>
    </w:p>
    <w:p>
      <w:pPr>
        <w:ind w:left="315" w:firstLine="480"/>
        <w:spacing w:line="440" w:lineRule="exact"/>
        <w:rPr>
          <w:rFonts w:ascii="宋体" w:hAnsi="宋体" w:cs="宋体"/>
          <w:sz w:val="24"/>
          <w:szCs w:val="24"/>
        </w:rPr>
      </w:pPr>
      <w:r>
        <w:rPr>
          <w:rFonts w:ascii="宋体" w:hAnsi="宋体" w:cs="宋体"/>
          <w:sz w:val="24"/>
          <w:szCs w:val="24"/>
        </w:rPr>
      </w:r>
      <w:r/>
    </w:p>
    <w:p>
      <w:pPr>
        <w:ind w:left="315" w:firstLine="480"/>
        <w:spacing w:line="440" w:lineRule="exact"/>
        <w:rPr>
          <w:rFonts w:ascii="宋体" w:hAnsi="宋体" w:cs="宋体"/>
          <w:sz w:val="24"/>
          <w:szCs w:val="24"/>
        </w:rPr>
      </w:pPr>
      <w:r>
        <w:rPr>
          <w:rFonts w:ascii="宋体" w:hAnsi="宋体" w:cs="宋体"/>
          <w:sz w:val="24"/>
          <w:szCs w:val="24"/>
        </w:rPr>
      </w:r>
      <w:r/>
    </w:p>
    <w:p>
      <w:pPr>
        <w:ind w:left="315" w:firstLine="480"/>
        <w:spacing w:line="440" w:lineRule="exact"/>
        <w:rPr>
          <w:rFonts w:ascii="宋体" w:hAnsi="宋体" w:cs="宋体"/>
          <w:sz w:val="24"/>
          <w:szCs w:val="24"/>
        </w:rPr>
      </w:pPr>
      <w:r>
        <w:rPr>
          <w:rFonts w:hint="eastAsia" w:ascii="宋体" w:hAnsi="宋体" w:cs="宋体"/>
          <w:sz w:val="24"/>
          <w:szCs w:val="24"/>
        </w:rPr>
        <w:t xml:space="preserve">机械配备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840"/>
        <w:gridCol w:w="2841"/>
        <w:gridCol w:w="2841"/>
      </w:tblGrid>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吸污车</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2台</w:t>
            </w:r>
            <w:r/>
          </w:p>
        </w:tc>
        <w:tc>
          <w:tcPr>
            <w:tcW w:w="2841" w:type="dxa"/>
            <w:textDirection w:val="lrTb"/>
            <w:noWrap w:val="false"/>
          </w:tcPr>
          <w:p>
            <w:pPr>
              <w:jc w:val="center"/>
              <w:spacing w:line="440" w:lineRule="exact"/>
              <w:tabs>
                <w:tab w:val="left" w:pos="357" w:leader="none"/>
                <w:tab w:val="center" w:pos="1312" w:leader="none"/>
              </w:tabs>
              <w:rPr>
                <w:rFonts w:ascii="宋体" w:hAnsi="宋体" w:cs="宋体"/>
                <w:sz w:val="24"/>
                <w:szCs w:val="24"/>
              </w:rPr>
            </w:pPr>
            <w:r>
              <w:rPr>
                <w:rFonts w:hint="eastAsia" w:ascii="宋体" w:hAnsi="宋体" w:cs="宋体"/>
                <w:sz w:val="24"/>
                <w:szCs w:val="24"/>
              </w:rPr>
              <w:t xml:space="preserve">重型真空吸污车</w:t>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工具车</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1台</w:t>
            </w:r>
            <w:r/>
          </w:p>
        </w:tc>
        <w:tc>
          <w:tcPr>
            <w:tcW w:w="2841" w:type="dxa"/>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用具组合车</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1台</w:t>
            </w:r>
            <w:r/>
          </w:p>
        </w:tc>
        <w:tc>
          <w:tcPr>
            <w:tcW w:w="2841" w:type="dxa"/>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高压疏通车</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2台</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重型高压疏通作业车</w:t>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专用巡查车</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1台</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用于巡查抢险</w:t>
            </w:r>
            <w:r/>
          </w:p>
        </w:tc>
      </w:tr>
    </w:tbl>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其他配备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840"/>
        <w:gridCol w:w="2841"/>
        <w:gridCol w:w="2841"/>
      </w:tblGrid>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强光电筒</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20把</w:t>
            </w:r>
            <w:r/>
          </w:p>
        </w:tc>
        <w:tc>
          <w:tcPr>
            <w:tcW w:w="2841" w:type="dxa"/>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潜水服</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1套</w:t>
            </w:r>
            <w:r/>
          </w:p>
        </w:tc>
        <w:tc>
          <w:tcPr>
            <w:tcW w:w="2841" w:type="dxa"/>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潜望镜</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1套</w:t>
            </w:r>
            <w:r/>
          </w:p>
        </w:tc>
        <w:tc>
          <w:tcPr>
            <w:tcW w:w="2841" w:type="dxa"/>
            <w:textDirection w:val="lrTb"/>
            <w:noWrap w:val="false"/>
          </w:tcPr>
          <w:p>
            <w:pPr>
              <w:jc w:val="center"/>
              <w:spacing w:line="440" w:lineRule="exact"/>
              <w:rPr>
                <w:rFonts w:ascii="宋体" w:hAnsi="宋体" w:cs="宋体"/>
                <w:color w:val="ff0000"/>
                <w:sz w:val="24"/>
                <w:szCs w:val="24"/>
              </w:rPr>
            </w:pPr>
            <w:r>
              <w:rPr>
                <w:rFonts w:hint="eastAsia" w:ascii="宋体" w:hAnsi="宋体" w:cs="宋体"/>
                <w:sz w:val="24"/>
                <w:szCs w:val="24"/>
              </w:rPr>
              <w:t xml:space="preserve">高清以上画质</w:t>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CCTV机器人</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1套</w:t>
            </w:r>
            <w:r/>
          </w:p>
        </w:tc>
        <w:tc>
          <w:tcPr>
            <w:tcW w:w="2841" w:type="dxa"/>
            <w:textDirection w:val="lrTb"/>
            <w:noWrap w:val="false"/>
          </w:tcPr>
          <w:p>
            <w:pPr>
              <w:jc w:val="center"/>
              <w:spacing w:line="440" w:lineRule="exact"/>
              <w:rPr>
                <w:rFonts w:ascii="宋体" w:hAnsi="宋体" w:cs="宋体"/>
                <w:color w:val="ff0000"/>
                <w:sz w:val="24"/>
                <w:szCs w:val="24"/>
              </w:rPr>
            </w:pPr>
            <w:r>
              <w:rPr>
                <w:rFonts w:hint="eastAsia" w:ascii="宋体" w:hAnsi="宋体" w:cs="宋体"/>
                <w:sz w:val="24"/>
                <w:szCs w:val="24"/>
              </w:rPr>
              <w:t xml:space="preserve">高清以上画质</w:t>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RTKGPS</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1套</w:t>
            </w:r>
            <w:r/>
          </w:p>
        </w:tc>
        <w:tc>
          <w:tcPr>
            <w:tcW w:w="2841" w:type="dxa"/>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c>
          <w:tcPr>
            <w:tcW w:w="2840"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气囊</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30 40各20个， 60   80各10个，100 120各2个</w:t>
            </w:r>
            <w:r/>
          </w:p>
        </w:tc>
        <w:tc>
          <w:tcPr>
            <w:tcW w:w="2841"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气囊数量为最低配置，如需增加根据实际情况调整</w:t>
            </w:r>
            <w:r/>
          </w:p>
        </w:tc>
      </w:tr>
    </w:tbl>
    <w:p>
      <w:pPr>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hint="eastAsia" w:ascii="宋体" w:hAnsi="宋体" w:cs="宋体"/>
          <w:sz w:val="24"/>
          <w:szCs w:val="24"/>
        </w:rPr>
        <w:t xml:space="preserve">达不到上表要求的，招标人对中标人每次处予5000元违约金，项目管理机构中项目负责人需纳入管理部的日常考核，具体考核如下：</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项目负责人及相关配备人员擅自离开岗位，处以500元人/天罚款，项目负责人及相关配备人员每月在工地不足24个工作日，每不足一天处以违约金500元/天，人员考勤由招标人指定专人考勤。</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承包人未经发包人书面同意，更换项目负责人及相关配备人员的，处以5%合同价的违约金额，同时扣除相应履约保证金的5%，并保留终止合同的权利。</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私自将合同的全部或部分权利转让给其他人，或私自将合同的全部或部分义务转移给其他人，扣除不超过合同价2%的违约金，追回违法所得，情节严重的，有相关部门按规定予以处罚。</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未经发包人批准，私自将已按合同约定进入施工场地的施工设备、临时设施、材料或工程设备撤离施工场地，处以不超过合同价2%的违约金。</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承包人使用了不合格材料或工程设备，工程质量达不到标准要求，又拒绝清</w:t>
      </w:r>
      <w:r>
        <w:rPr>
          <w:rFonts w:hint="eastAsia" w:ascii="宋体" w:hAnsi="宋体" w:cs="宋体"/>
          <w:sz w:val="24"/>
          <w:szCs w:val="24"/>
        </w:rPr>
        <w:t xml:space="preserve">除不合格工程，每一情形，将处以不超过合同价10%的违约金，并仍应按合同规定继续实施和完成本合同工程及其缺陷修复。</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未按承诺或未按发包人的要求及时配备合同约定的关键施工设备，处以不超过合同价2%的违约金。</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经发包人检查，发现承包人有安全问题或有违反安全管理规章制度的情况，将责令整改，情节严重的，将停工整顿，并酌情扣除安全生产费。</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在合同实施期间发现承包人在投标时提供了虚假资料的，处以不超过合同价5%的违约金。</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因拖欠工人工资引起投诉或上访或造成不良影响的，处以合同价10%的处罚。</w:t>
      </w:r>
      <w:r/>
    </w:p>
    <w:p>
      <w:pPr>
        <w:numPr>
          <w:ilvl w:val="0"/>
          <w:numId w:val="15"/>
        </w:numPr>
        <w:ind w:firstLine="480"/>
        <w:spacing w:line="440" w:lineRule="exact"/>
        <w:rPr>
          <w:rFonts w:ascii="宋体" w:hAnsi="宋体" w:cs="宋体"/>
          <w:sz w:val="24"/>
          <w:szCs w:val="24"/>
        </w:rPr>
      </w:pPr>
      <w:r>
        <w:rPr>
          <w:rFonts w:hint="eastAsia" w:ascii="宋体" w:hAnsi="宋体" w:cs="宋体"/>
          <w:sz w:val="24"/>
          <w:szCs w:val="24"/>
        </w:rPr>
        <w:t xml:space="preserve">承包人必须配备一台专用巡查车辆，用于检查、巡查及抢险等。 </w:t>
      </w:r>
      <w:bookmarkStart w:id="239" w:name="_Toc256000065"/>
      <w:r/>
      <w:r/>
    </w:p>
    <w:p>
      <w:pPr>
        <w:ind w:firstLine="482"/>
        <w:spacing w:line="440" w:lineRule="exact"/>
        <w:rPr>
          <w:rFonts w:ascii="宋体" w:hAnsi="宋体" w:cs="宋体"/>
          <w:sz w:val="24"/>
          <w:szCs w:val="24"/>
        </w:rPr>
      </w:pPr>
      <w:r>
        <w:rPr>
          <w:rFonts w:hint="eastAsia" w:ascii="宋体" w:hAnsi="宋体" w:cs="宋体"/>
          <w:b/>
          <w:bCs/>
          <w:sz w:val="24"/>
          <w:szCs w:val="24"/>
        </w:rPr>
        <w:t xml:space="preserve">二.对材料的质量要求</w:t>
      </w:r>
      <w:bookmarkEnd w:id="239"/>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lang w:val="zh-CN"/>
        </w:rPr>
        <w:t xml:space="preserve">现行中华人民共和国及省、市、行业的一切法规、规范的要求。</w:t>
      </w:r>
      <w:r/>
    </w:p>
    <w:p>
      <w:pPr>
        <w:ind w:firstLine="482"/>
        <w:spacing w:line="440" w:lineRule="exact"/>
        <w:rPr>
          <w:rFonts w:ascii="宋体" w:hAnsi="宋体"/>
          <w:b/>
          <w:sz w:val="24"/>
          <w:szCs w:val="24"/>
        </w:rPr>
      </w:pPr>
      <w:r/>
      <w:bookmarkStart w:id="240" w:name="_Toc256000066"/>
      <w:r>
        <w:rPr>
          <w:rFonts w:hint="eastAsia" w:ascii="宋体" w:hAnsi="宋体" w:cs="宋体"/>
          <w:b/>
          <w:bCs/>
          <w:sz w:val="24"/>
          <w:szCs w:val="24"/>
        </w:rPr>
        <w:t xml:space="preserve">三.对施工工艺的特殊要求</w:t>
      </w:r>
      <w:bookmarkEnd w:id="240"/>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lang w:val="zh-CN"/>
        </w:rPr>
        <w:t xml:space="preserve">为及时掌握和收集城区污水管网设施信息，确保设施安全畅通，促进城区污水管网设施养护管理进一步科学化、规范化和制度化，保障国家和人民的生命财产安全，按照高效、安全、节约、科学的原则，结合本次招标污水管网维护的实际情况，特制定本标准。 </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四.总体要求</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1 污</w:t>
      </w:r>
      <w:r>
        <w:rPr>
          <w:rFonts w:hint="eastAsia" w:ascii="宋体" w:hAnsi="宋体" w:cs="宋体"/>
          <w:sz w:val="24"/>
          <w:szCs w:val="24"/>
          <w:lang w:val="zh-CN"/>
        </w:rPr>
        <w:t xml:space="preserve">水设施养护必须执行国家现行标准《城镇排水管渠与泵站运行、维护及安全技术规程》CJJ68－2016、《城镇排水管道维护安全技术规程》CJJ6－2009、《城镇排水系统电气与自动化工程技术规程》CJJ120-2008、《给水排水管道工程施工及验收规范》GB50268-2008、《城镇道路养护技术规范》CJJ6－2006的规定。</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shd w:val="clear" w:color="auto" w:fill="ffffff"/>
          <w:lang w:val="zh-CN"/>
        </w:rPr>
      </w:pPr>
      <w:r>
        <w:rPr>
          <w:rFonts w:hint="eastAsia" w:ascii="宋体" w:hAnsi="宋体" w:cs="宋体"/>
          <w:sz w:val="24"/>
          <w:szCs w:val="24"/>
          <w:shd w:val="clear" w:color="auto" w:fill="ffffff"/>
        </w:rPr>
        <w:t xml:space="preserve">2 污</w:t>
      </w:r>
      <w:r>
        <w:rPr>
          <w:rFonts w:hint="eastAsia" w:ascii="宋体" w:hAnsi="宋体" w:cs="宋体"/>
          <w:sz w:val="24"/>
          <w:szCs w:val="24"/>
          <w:shd w:val="clear" w:color="auto" w:fill="ffffff"/>
          <w:lang w:val="zh-CN"/>
        </w:rPr>
        <w:t xml:space="preserve">水设施养护要求需要保持良好的水力功能和结构状况。</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3 </w:t>
      </w:r>
      <w:r>
        <w:rPr>
          <w:rFonts w:hint="eastAsia" w:ascii="宋体" w:hAnsi="宋体" w:cs="宋体"/>
          <w:sz w:val="24"/>
          <w:szCs w:val="24"/>
          <w:lang w:val="zh-CN"/>
        </w:rPr>
        <w:t xml:space="preserve">每年需完成沭阳县数字城管平台及</w:t>
      </w:r>
      <w:r>
        <w:rPr>
          <w:rFonts w:hint="eastAsia" w:ascii="宋体" w:hAnsi="宋体" w:cs="宋体"/>
          <w:sz w:val="24"/>
          <w:szCs w:val="24"/>
        </w:rPr>
        <w:t xml:space="preserve">12345等</w:t>
      </w:r>
      <w:r>
        <w:rPr>
          <w:rFonts w:hint="eastAsia" w:ascii="宋体" w:hAnsi="宋体" w:cs="宋体"/>
          <w:sz w:val="24"/>
          <w:szCs w:val="24"/>
          <w:lang w:val="zh-CN"/>
        </w:rPr>
        <w:t xml:space="preserve">交办及考核内容。</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4 </w:t>
      </w:r>
      <w:r>
        <w:rPr>
          <w:rFonts w:hint="eastAsia" w:ascii="宋体" w:hAnsi="宋体" w:cs="宋体"/>
          <w:sz w:val="24"/>
          <w:szCs w:val="24"/>
          <w:lang w:val="zh-CN"/>
        </w:rPr>
        <w:t xml:space="preserve">建立完善的沭阳县污水管网设施电子档案，并每年进行增补、修正，协助排水</w:t>
      </w:r>
      <w:r>
        <w:rPr>
          <w:rFonts w:hint="eastAsia" w:ascii="宋体" w:hAnsi="宋体" w:cs="宋体"/>
          <w:sz w:val="24"/>
          <w:szCs w:val="24"/>
        </w:rPr>
        <w:t xml:space="preserve">GIS系统数据录入更新</w:t>
      </w:r>
      <w:r>
        <w:rPr>
          <w:rFonts w:hint="eastAsia" w:ascii="宋体" w:hAnsi="宋体" w:cs="宋体"/>
          <w:sz w:val="24"/>
          <w:szCs w:val="24"/>
          <w:lang w:val="zh-CN"/>
        </w:rPr>
        <w:t xml:space="preserve">。</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5 </w:t>
      </w:r>
      <w:r>
        <w:rPr>
          <w:rFonts w:hint="eastAsia" w:ascii="宋体" w:hAnsi="宋体" w:cs="宋体"/>
          <w:sz w:val="24"/>
          <w:szCs w:val="24"/>
          <w:lang w:val="zh-CN"/>
        </w:rPr>
        <w:t xml:space="preserve">每年均需按业主要求完成沭阳城区防汛工作任务。</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6 完成发包单位交办的其他紧急工作。</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五.管网设施养护</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1 污</w:t>
      </w:r>
      <w:r>
        <w:rPr>
          <w:rFonts w:hint="eastAsia" w:ascii="宋体" w:hAnsi="宋体" w:cs="宋体"/>
          <w:sz w:val="24"/>
          <w:szCs w:val="24"/>
          <w:lang w:val="zh-CN"/>
        </w:rPr>
        <w:t xml:space="preserve">水管道应定期巡视，巡视内容应包括污水冒溢、井盖缺损、丢失、管道塌陷、违章占压、违章排放、私自接管以及影响管道排水的工程施工等情况。承包人有义务</w:t>
      </w:r>
      <w:r>
        <w:rPr>
          <w:rFonts w:hint="eastAsia" w:ascii="宋体" w:hAnsi="宋体" w:cs="宋体"/>
          <w:sz w:val="24"/>
          <w:szCs w:val="24"/>
          <w:lang w:val="zh-CN"/>
        </w:rPr>
        <w:t xml:space="preserve">排查污水管网内雨水、地下水来源，并对城区管网范围内的建筑施工进行监督，未办理相关手续严禁施工。</w:t>
      </w:r>
      <w:r/>
    </w:p>
    <w:p>
      <w:pPr>
        <w:ind w:firstLine="480"/>
        <w:spacing w:line="440" w:lineRule="exact"/>
        <w:tabs>
          <w:tab w:val="left" w:pos="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2 </w:t>
      </w:r>
      <w:r>
        <w:rPr>
          <w:rFonts w:hint="eastAsia" w:ascii="宋体" w:hAnsi="宋体" w:cs="宋体"/>
          <w:sz w:val="24"/>
          <w:szCs w:val="24"/>
          <w:lang w:val="zh-CN"/>
        </w:rPr>
        <w:t xml:space="preserve">当发现井盖缺失或损坏后，应及时安放护栏和警示标志，</w:t>
      </w:r>
      <w:r>
        <w:rPr>
          <w:rFonts w:hint="eastAsia" w:ascii="宋体" w:hAnsi="宋体" w:cs="宋体"/>
          <w:sz w:val="24"/>
          <w:szCs w:val="24"/>
        </w:rPr>
        <w:t xml:space="preserve">12小时恢复到位</w:t>
      </w:r>
      <w:r>
        <w:rPr>
          <w:rFonts w:hint="eastAsia" w:ascii="宋体" w:hAnsi="宋体" w:cs="宋体"/>
          <w:sz w:val="24"/>
          <w:szCs w:val="24"/>
          <w:lang w:val="zh-CN"/>
        </w:rPr>
        <w:t xml:space="preserve">。</w:t>
      </w:r>
      <w:r/>
    </w:p>
    <w:p>
      <w:pPr>
        <w:ind w:firstLine="480"/>
        <w:spacing w:line="440" w:lineRule="exact"/>
        <w:rPr>
          <w:rFonts w:ascii="宋体" w:hAnsi="宋体" w:cs="宋体"/>
          <w:sz w:val="24"/>
          <w:szCs w:val="24"/>
          <w:lang w:val="zh-CN"/>
        </w:rPr>
      </w:pPr>
      <w:r>
        <w:rPr>
          <w:rFonts w:hint="eastAsia" w:ascii="宋体" w:hAnsi="宋体" w:cs="宋体"/>
          <w:sz w:val="24"/>
          <w:szCs w:val="24"/>
        </w:rPr>
        <w:t xml:space="preserve">3 </w:t>
      </w:r>
      <w:r>
        <w:rPr>
          <w:rFonts w:hint="eastAsia" w:ascii="宋体" w:hAnsi="宋体" w:cs="宋体"/>
          <w:sz w:val="24"/>
          <w:szCs w:val="24"/>
          <w:lang w:val="zh-CN"/>
        </w:rPr>
        <w:t xml:space="preserve">建立公共排水设施的巡查制度，监督养护维修责任单位的养护维修工作。</w:t>
      </w:r>
      <w:r/>
    </w:p>
    <w:p>
      <w:pPr>
        <w:ind w:firstLine="480"/>
        <w:spacing w:line="440" w:lineRule="exact"/>
        <w:tabs>
          <w:tab w:val="left" w:pos="-24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4 </w:t>
      </w:r>
      <w:r>
        <w:rPr>
          <w:rFonts w:hint="eastAsia" w:ascii="宋体" w:hAnsi="宋体" w:cs="宋体"/>
          <w:sz w:val="24"/>
          <w:szCs w:val="24"/>
          <w:lang w:val="zh-CN"/>
        </w:rPr>
        <w:t xml:space="preserve">管道养护应符合下列规定：</w:t>
      </w:r>
      <w:r/>
    </w:p>
    <w:p>
      <w:pPr>
        <w:ind w:firstLine="482"/>
        <w:spacing w:line="440" w:lineRule="exact"/>
        <w:tabs>
          <w:tab w:val="left" w:pos="-240" w:leader="none"/>
          <w:tab w:val="left" w:pos="567" w:leader="none"/>
          <w:tab w:val="left" w:pos="993" w:leader="none"/>
          <w:tab w:val="left" w:pos="1134" w:leader="none"/>
        </w:tabs>
        <w:rPr>
          <w:rFonts w:ascii="宋体" w:hAnsi="宋体" w:cs="宋体"/>
          <w:b/>
          <w:bCs/>
          <w:sz w:val="24"/>
          <w:szCs w:val="24"/>
        </w:rPr>
      </w:pPr>
      <w:r>
        <w:rPr>
          <w:rFonts w:hint="eastAsia" w:ascii="宋体" w:hAnsi="宋体" w:cs="宋体"/>
          <w:b/>
          <w:bCs/>
          <w:sz w:val="24"/>
          <w:szCs w:val="24"/>
        </w:rPr>
        <w:t xml:space="preserve">4.4.1</w:t>
      </w:r>
      <w:r>
        <w:rPr>
          <w:rFonts w:hint="eastAsia" w:ascii="宋体" w:hAnsi="宋体" w:cs="宋体"/>
          <w:b/>
          <w:bCs/>
          <w:sz w:val="24"/>
          <w:szCs w:val="24"/>
          <w:lang w:val="zh-CN"/>
        </w:rPr>
        <w:t xml:space="preserve">在发现管道堵塞、污水外溢、设施损坏、丢失或者接到报告后，应当立即采取围蔽或者其他警示措施，并及时进行疏通、维修、更换设施及清洁地面等工作，</w:t>
      </w:r>
      <w:r>
        <w:rPr>
          <w:rFonts w:hint="eastAsia" w:ascii="宋体" w:hAnsi="宋体" w:cs="宋体"/>
          <w:b/>
          <w:bCs/>
          <w:sz w:val="24"/>
          <w:szCs w:val="24"/>
        </w:rPr>
        <w:t xml:space="preserve">12小时恢复。因巡查不到位发生检查井损坏伤人的一切后果由承包人负责。</w:t>
      </w:r>
      <w:r/>
    </w:p>
    <w:p>
      <w:pPr>
        <w:ind w:firstLine="480"/>
        <w:spacing w:line="440" w:lineRule="exact"/>
        <w:tabs>
          <w:tab w:val="left" w:pos="-240" w:leader="none"/>
          <w:tab w:val="left" w:pos="567" w:leader="none"/>
          <w:tab w:val="left" w:pos="993" w:leader="none"/>
          <w:tab w:val="left" w:pos="1134" w:leader="none"/>
        </w:tabs>
        <w:rPr>
          <w:rFonts w:ascii="宋体" w:hAnsi="宋体" w:cs="宋体"/>
          <w:sz w:val="24"/>
          <w:szCs w:val="24"/>
          <w:lang w:val="zh-CN"/>
        </w:rPr>
      </w:pPr>
      <w:r>
        <w:rPr>
          <w:rFonts w:hint="eastAsia" w:ascii="宋体" w:hAnsi="宋体" w:cs="宋体"/>
          <w:sz w:val="24"/>
          <w:szCs w:val="24"/>
        </w:rPr>
        <w:t xml:space="preserve">4.4.2</w:t>
      </w:r>
      <w:r>
        <w:rPr>
          <w:rFonts w:hint="eastAsia" w:ascii="宋体" w:hAnsi="宋体" w:cs="宋体"/>
          <w:sz w:val="24"/>
          <w:szCs w:val="24"/>
          <w:lang w:val="zh-CN"/>
        </w:rPr>
        <w:t xml:space="preserve">在排水设施进行维修、疏通过程中，相关单位和个人应当予以配合，发生不配合的情况，发包单位应予以协调，确保维修、疏通工作顺利进行。</w:t>
      </w:r>
      <w:r/>
    </w:p>
    <w:p>
      <w:pPr>
        <w:ind w:firstLine="480"/>
        <w:spacing w:line="440" w:lineRule="exact"/>
        <w:tabs>
          <w:tab w:val="left" w:pos="0" w:leader="none"/>
        </w:tabs>
        <w:rPr>
          <w:rFonts w:ascii="宋体" w:hAnsi="宋体" w:cs="宋体"/>
          <w:color w:val="ff0000"/>
          <w:sz w:val="24"/>
          <w:szCs w:val="24"/>
        </w:rPr>
      </w:pPr>
      <w:r>
        <w:rPr>
          <w:rFonts w:hint="eastAsia" w:ascii="宋体" w:hAnsi="宋体" w:cs="宋体"/>
          <w:color w:val="0000ff"/>
          <w:sz w:val="24"/>
          <w:szCs w:val="24"/>
        </w:rPr>
        <w:t xml:space="preserve">4.4.3</w:t>
      </w:r>
      <w:r>
        <w:rPr>
          <w:rFonts w:hint="eastAsia" w:ascii="宋体" w:hAnsi="宋体" w:cs="宋体"/>
          <w:color w:val="0000ff"/>
          <w:sz w:val="24"/>
          <w:szCs w:val="24"/>
          <w:lang w:val="zh-CN"/>
        </w:rPr>
        <w:t xml:space="preserve">清疏频率为小型污水管道（管径＜600mm）清疏不得少于</w:t>
      </w:r>
      <w:r>
        <w:rPr>
          <w:rFonts w:hint="eastAsia" w:ascii="宋体" w:hAnsi="宋体" w:cs="宋体"/>
          <w:color w:val="0000ff"/>
          <w:sz w:val="24"/>
          <w:szCs w:val="24"/>
        </w:rPr>
        <w:t xml:space="preserve">2</w:t>
      </w:r>
      <w:r>
        <w:rPr>
          <w:rFonts w:hint="eastAsia" w:ascii="宋体" w:hAnsi="宋体" w:cs="宋体"/>
          <w:color w:val="0000ff"/>
          <w:sz w:val="24"/>
          <w:szCs w:val="24"/>
          <w:lang w:val="zh-CN"/>
        </w:rPr>
        <w:t xml:space="preserve">次；中型污水管道（600mm≤管径＜1000mm）不得少于</w:t>
      </w:r>
      <w:r>
        <w:rPr>
          <w:rFonts w:hint="eastAsia" w:ascii="宋体" w:hAnsi="宋体" w:cs="宋体"/>
          <w:color w:val="0000ff"/>
          <w:sz w:val="24"/>
          <w:szCs w:val="24"/>
        </w:rPr>
        <w:t xml:space="preserve">1</w:t>
      </w:r>
      <w:r>
        <w:rPr>
          <w:rFonts w:hint="eastAsia" w:ascii="宋体" w:hAnsi="宋体" w:cs="宋体"/>
          <w:color w:val="0000ff"/>
          <w:sz w:val="24"/>
          <w:szCs w:val="24"/>
          <w:lang w:val="zh-CN"/>
        </w:rPr>
        <w:t xml:space="preserve">次；大型污水管道（管径≥1000mm）不得少于1次；</w:t>
      </w:r>
      <w:r/>
    </w:p>
    <w:p>
      <w:pPr>
        <w:ind w:firstLine="480"/>
        <w:spacing w:line="440" w:lineRule="exact"/>
        <w:tabs>
          <w:tab w:val="left" w:pos="0" w:leader="none"/>
        </w:tabs>
        <w:rPr>
          <w:rFonts w:ascii="宋体" w:hAnsi="宋体" w:cs="宋体"/>
          <w:sz w:val="24"/>
          <w:szCs w:val="24"/>
          <w:lang w:val="zh-CN"/>
        </w:rPr>
      </w:pPr>
      <w:r>
        <w:rPr>
          <w:rFonts w:hint="eastAsia" w:ascii="宋体" w:hAnsi="宋体" w:cs="宋体"/>
          <w:sz w:val="24"/>
          <w:szCs w:val="24"/>
        </w:rPr>
        <w:t xml:space="preserve">4.4.4</w:t>
      </w:r>
      <w:r>
        <w:rPr>
          <w:rFonts w:hint="eastAsia" w:ascii="宋体" w:hAnsi="宋体" w:cs="宋体"/>
          <w:sz w:val="24"/>
          <w:szCs w:val="24"/>
          <w:lang w:val="zh-CN"/>
        </w:rPr>
        <w:t xml:space="preserve">晴天正常巡查污水管道、检查井是否有沉积物、污水外溢，及时清淤，确保污水设施安全有效运行；雨天及时助排，确保管道畅通、道路不积水。</w:t>
      </w:r>
      <w:r/>
    </w:p>
    <w:p>
      <w:pPr>
        <w:ind w:firstLine="480"/>
        <w:spacing w:line="440" w:lineRule="exact"/>
        <w:tabs>
          <w:tab w:val="left" w:pos="0" w:leader="none"/>
        </w:tabs>
        <w:rPr>
          <w:rFonts w:ascii="宋体" w:hAnsi="宋体" w:cs="宋体"/>
          <w:sz w:val="24"/>
          <w:szCs w:val="24"/>
        </w:rPr>
      </w:pPr>
      <w:r>
        <w:rPr>
          <w:rFonts w:hint="eastAsia" w:ascii="宋体" w:hAnsi="宋体" w:cs="宋体"/>
          <w:sz w:val="24"/>
          <w:szCs w:val="24"/>
        </w:rPr>
        <w:t xml:space="preserve">4.4.5 合同期内不少于一次对城区污水管网进行CCTV检测，并保存检测数据，存档。</w:t>
      </w:r>
      <w:r/>
    </w:p>
    <w:p>
      <w:pPr>
        <w:ind w:firstLine="480"/>
        <w:spacing w:line="440" w:lineRule="exact"/>
        <w:tabs>
          <w:tab w:val="left" w:pos="0" w:leader="none"/>
        </w:tabs>
        <w:rPr>
          <w:rFonts w:ascii="宋体" w:hAnsi="宋体" w:cs="宋体"/>
          <w:sz w:val="24"/>
          <w:szCs w:val="24"/>
        </w:rPr>
      </w:pPr>
      <w:r>
        <w:rPr>
          <w:rFonts w:hint="eastAsia" w:ascii="宋体" w:hAnsi="宋体" w:cs="宋体"/>
          <w:sz w:val="24"/>
          <w:szCs w:val="24"/>
          <w:lang w:val="zh-CN"/>
        </w:rPr>
        <w:t xml:space="preserve">4.5 防汛排涝要求：中心城区遇中雨以上降雨天气，管网维护、管理单位应安排助排人员上路助排，确保污水管道无堵塞、排水通畅；遇暴雨、大暴雨、特大暴雨天气，应打开截污闸助排，停雨后短时间内排完积水，确保车辆行驶通畅、所有被打开的污水设施恢复原状。管网维护、管理单位应充分根据天气预报情况做好准备，积极应对。</w:t>
      </w:r>
      <w:r/>
    </w:p>
    <w:p>
      <w:pPr>
        <w:ind w:firstLine="482"/>
        <w:spacing w:line="440" w:lineRule="exact"/>
        <w:rPr>
          <w:rFonts w:ascii="宋体" w:hAnsi="宋体" w:cs="宋体"/>
          <w:b/>
          <w:sz w:val="24"/>
          <w:szCs w:val="24"/>
        </w:rPr>
      </w:pPr>
      <w:r>
        <w:rPr>
          <w:rFonts w:hint="eastAsia" w:ascii="宋体" w:hAnsi="宋体" w:cs="宋体"/>
          <w:b/>
          <w:sz w:val="24"/>
          <w:szCs w:val="24"/>
        </w:rPr>
        <w:t xml:space="preserve">第四部分 安全文明施工要求</w:t>
      </w:r>
      <w:r/>
    </w:p>
    <w:p>
      <w:pPr>
        <w:ind w:firstLine="480"/>
        <w:spacing w:line="440" w:lineRule="exact"/>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排水设施维护作业现场必须配备安全管理人员，作业人员上岗前必须接受必要的安全作业技术培训，掌握人工急救、防护用具、照明、通讯设备的使用方法及相关的安全知识，经考核合格后上岗，作业前安全员负责给作业人员做好安全交底。</w:t>
      </w:r>
      <w:r/>
    </w:p>
    <w:p>
      <w:pPr>
        <w:ind w:firstLine="480"/>
        <w:spacing w:line="440" w:lineRule="exact"/>
        <w:rPr>
          <w:rFonts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排水管网维护单位必须为作业人员购买意外险，并报发包单位备案。</w:t>
      </w:r>
      <w:r/>
    </w:p>
    <w:p>
      <w:pPr>
        <w:ind w:firstLine="480"/>
        <w:spacing w:line="44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维护人员统一服装，文明作业。</w:t>
      </w:r>
      <w:r/>
    </w:p>
    <w:p>
      <w:pPr>
        <w:ind w:firstLine="480"/>
        <w:spacing w:line="440" w:lineRule="exact"/>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检查井井盖开启之后，必须立即采取安全防护措施。作业现场、检查井及管道内严禁明火，车辆、行人不得进入作业区；作业人员下井前安全员必须组织做好相关准备工作，作业人员得到安全员同意后才能下井，下井后</w:t>
      </w:r>
      <w:r>
        <w:rPr>
          <w:rFonts w:hint="eastAsia" w:ascii="宋体" w:hAnsi="宋体" w:cs="宋体"/>
          <w:sz w:val="24"/>
          <w:szCs w:val="24"/>
        </w:rPr>
        <w:t xml:space="preserve">必须进行连续气体检测</w:t>
      </w:r>
      <w:r>
        <w:rPr>
          <w:rFonts w:hint="eastAsia" w:ascii="宋体" w:hAnsi="宋体" w:cs="宋体"/>
          <w:sz w:val="24"/>
          <w:szCs w:val="24"/>
          <w:lang w:val="zh-CN"/>
        </w:rPr>
        <w:t xml:space="preserve">，井</w:t>
      </w:r>
      <w:r>
        <w:rPr>
          <w:rFonts w:hint="eastAsia" w:ascii="宋体" w:hAnsi="宋体" w:cs="宋体"/>
          <w:sz w:val="24"/>
          <w:szCs w:val="24"/>
          <w:lang w:val="zh-CN"/>
        </w:rPr>
        <w:t xml:space="preserve">上应有两人监护；如需人员进入管道作业（管径小于0.8m的管道严禁进入作业）还须在井内增加监护人员做中间联络；监护人员不得擅离职守。清淤期间对有毒有害气体应提前监测、使用送风设备使管道内保持空气流通，工人下井必须装备氧气袋、安全绳、防毒面具等防范用品。</w:t>
      </w:r>
      <w:r/>
    </w:p>
    <w:p>
      <w:pPr>
        <w:ind w:firstLine="480"/>
        <w:spacing w:line="440" w:lineRule="exact"/>
        <w:rPr>
          <w:rFonts w:ascii="宋体" w:hAnsi="宋体" w:cs="宋体"/>
          <w:bCs/>
          <w:sz w:val="24"/>
          <w:szCs w:val="24"/>
        </w:rPr>
      </w:pPr>
      <w:r>
        <w:rPr>
          <w:rFonts w:hint="eastAsia" w:ascii="宋体" w:hAnsi="宋体" w:cs="宋体"/>
          <w:sz w:val="24"/>
          <w:szCs w:val="24"/>
        </w:rPr>
        <w:t xml:space="preserve">5</w:t>
      </w:r>
      <w:r>
        <w:rPr>
          <w:rFonts w:hint="eastAsia" w:ascii="宋体" w:hAnsi="宋体" w:cs="宋体"/>
          <w:sz w:val="24"/>
          <w:szCs w:val="24"/>
          <w:lang w:val="zh-CN"/>
        </w:rPr>
        <w:t xml:space="preserve">清淤产生的污泥弃置地点必须报发包单位确认，不得造成环境污染，弃置地点纳入现场监管范围。污泥运输车在运输过程中污泥不落地，沿途无洒落，污泥车辆在街道上停放应设置安全标志，疏通作业完毕后，应及时撤离现场。</w:t>
      </w:r>
      <w:r/>
    </w:p>
    <w:p>
      <w:pPr>
        <w:ind w:firstLine="480"/>
        <w:spacing w:line="440" w:lineRule="exact"/>
        <w:rPr>
          <w:rFonts w:ascii="宋体" w:hAnsi="宋体" w:cs="宋体"/>
          <w:b/>
          <w:sz w:val="24"/>
          <w:szCs w:val="24"/>
        </w:rPr>
      </w:pPr>
      <w:r>
        <w:rPr>
          <w:rFonts w:hint="eastAsia" w:ascii="宋体" w:hAnsi="宋体" w:cs="宋体"/>
          <w:sz w:val="24"/>
          <w:szCs w:val="24"/>
          <w:lang w:val="zh-CN"/>
        </w:rPr>
        <w:t xml:space="preserve">6下井人员连续作业时间不得超过1h；</w:t>
      </w:r>
      <w:r/>
    </w:p>
    <w:p>
      <w:pPr>
        <w:ind w:firstLine="480"/>
        <w:spacing w:line="440" w:lineRule="exact"/>
        <w:rPr>
          <w:rFonts w:ascii="宋体" w:hAnsi="宋体" w:cs="宋体"/>
          <w:sz w:val="24"/>
          <w:szCs w:val="24"/>
        </w:rPr>
      </w:pPr>
      <w:r>
        <w:rPr>
          <w:rFonts w:hint="eastAsia" w:ascii="宋体" w:hAnsi="宋体" w:cs="宋体"/>
          <w:sz w:val="24"/>
          <w:szCs w:val="24"/>
        </w:rPr>
        <w:t xml:space="preserve">7下列人员不得从事井下作业:</w:t>
      </w:r>
      <w:r/>
    </w:p>
    <w:p>
      <w:pPr>
        <w:numPr>
          <w:ilvl w:val="0"/>
          <w:numId w:val="16"/>
        </w:numPr>
        <w:ind w:firstLine="480"/>
        <w:spacing w:line="440" w:lineRule="exact"/>
        <w:rPr>
          <w:rFonts w:ascii="宋体" w:hAnsi="宋体" w:cs="宋体"/>
          <w:sz w:val="24"/>
          <w:szCs w:val="24"/>
        </w:rPr>
      </w:pPr>
      <w:r>
        <w:rPr>
          <w:rFonts w:hint="eastAsia" w:ascii="宋体" w:hAnsi="宋体" w:cs="宋体"/>
          <w:sz w:val="24"/>
          <w:szCs w:val="24"/>
        </w:rPr>
        <w:t xml:space="preserve">承包人应对井下作业人员提供体检证明；</w:t>
      </w:r>
      <w:r/>
    </w:p>
    <w:p>
      <w:pPr>
        <w:ind w:firstLine="480"/>
        <w:spacing w:line="440" w:lineRule="exact"/>
        <w:rPr>
          <w:rFonts w:ascii="宋体" w:hAnsi="宋体" w:cs="宋体"/>
          <w:sz w:val="24"/>
          <w:szCs w:val="24"/>
        </w:rPr>
      </w:pPr>
      <w:r>
        <w:rPr>
          <w:rFonts w:hint="eastAsia" w:ascii="宋体" w:hAnsi="宋体" w:cs="宋体"/>
          <w:sz w:val="24"/>
          <w:szCs w:val="24"/>
        </w:rPr>
        <w:t xml:space="preserve">（2）年龄在18岁以下和55岁以上者；</w:t>
      </w:r>
      <w:r/>
    </w:p>
    <w:p>
      <w:pPr>
        <w:ind w:firstLine="480"/>
        <w:spacing w:line="440" w:lineRule="exact"/>
        <w:rPr>
          <w:rFonts w:ascii="宋体" w:hAnsi="宋体" w:cs="宋体"/>
          <w:sz w:val="24"/>
          <w:szCs w:val="24"/>
        </w:rPr>
      </w:pPr>
      <w:r>
        <w:rPr>
          <w:rFonts w:hint="eastAsia" w:ascii="宋体" w:hAnsi="宋体" w:cs="宋体"/>
          <w:sz w:val="24"/>
          <w:szCs w:val="24"/>
        </w:rPr>
        <w:t xml:space="preserve">（3）在经期、孕期、哺乳期的女性；</w:t>
      </w:r>
      <w:r/>
    </w:p>
    <w:p>
      <w:pPr>
        <w:ind w:firstLine="480"/>
        <w:spacing w:line="440" w:lineRule="exact"/>
        <w:rPr>
          <w:rFonts w:ascii="宋体" w:hAnsi="宋体" w:cs="宋体"/>
          <w:sz w:val="24"/>
          <w:szCs w:val="24"/>
        </w:rPr>
      </w:pPr>
      <w:r>
        <w:rPr>
          <w:rFonts w:hint="eastAsia" w:ascii="宋体" w:hAnsi="宋体" w:cs="宋体"/>
          <w:sz w:val="24"/>
          <w:szCs w:val="24"/>
        </w:rPr>
        <w:t xml:space="preserve">（4）有聋、哑、呆、傻等严重生理缺陷者；</w:t>
      </w:r>
      <w:r/>
    </w:p>
    <w:p>
      <w:pPr>
        <w:ind w:firstLine="480"/>
        <w:spacing w:line="440" w:lineRule="exact"/>
        <w:rPr>
          <w:rFonts w:ascii="宋体" w:hAnsi="宋体" w:cs="宋体"/>
          <w:sz w:val="24"/>
          <w:szCs w:val="24"/>
        </w:rPr>
      </w:pPr>
      <w:r>
        <w:rPr>
          <w:rFonts w:hint="eastAsia" w:ascii="宋体" w:hAnsi="宋体" w:cs="宋体"/>
          <w:sz w:val="24"/>
          <w:szCs w:val="24"/>
        </w:rPr>
        <w:t xml:space="preserve">（5）患有深度近视、癫痛、高血压，过敏性气管炎、哮喘、心脏病等严重慢性病者；</w:t>
      </w:r>
      <w:r/>
    </w:p>
    <w:p>
      <w:pPr>
        <w:ind w:firstLine="480"/>
        <w:spacing w:line="440" w:lineRule="exact"/>
        <w:rPr>
          <w:rFonts w:ascii="宋体" w:hAnsi="宋体" w:cs="宋体"/>
          <w:sz w:val="24"/>
          <w:szCs w:val="24"/>
        </w:rPr>
      </w:pPr>
      <w:r>
        <w:rPr>
          <w:rFonts w:hint="eastAsia" w:ascii="宋体" w:hAnsi="宋体" w:cs="宋体"/>
          <w:sz w:val="24"/>
          <w:szCs w:val="24"/>
        </w:rPr>
        <w:t xml:space="preserve">（6）有外伤、疮口尚未愈合者。</w:t>
      </w:r>
      <w:r/>
    </w:p>
    <w:p>
      <w:pPr>
        <w:spacing w:line="360" w:lineRule="exact"/>
        <w:rPr>
          <w:rFonts w:ascii="宋体" w:hAnsi="宋体"/>
          <w:szCs w:val="21"/>
        </w:rPr>
      </w:pPr>
      <w:r>
        <w:rPr>
          <w:rFonts w:ascii="宋体" w:hAnsi="宋体"/>
          <w:szCs w:val="21"/>
        </w:rPr>
      </w:r>
      <w:r/>
    </w:p>
    <w:p>
      <w:pPr>
        <w:rPr>
          <w:rFonts w:ascii="Calibri" w:hAnsi="Calibri"/>
          <w:sz w:val="20"/>
        </w:rPr>
      </w:pPr>
      <w:r>
        <w:rPr>
          <w:rFonts w:hint="eastAsia" w:ascii="Calibri" w:hAnsi="Calibri"/>
          <w:sz w:val="20"/>
        </w:rPr>
        <w:t xml:space="preserve"> </w:t>
      </w:r>
      <w:bookmarkEnd w:id="178"/>
      <w:r/>
      <w:bookmarkEnd w:id="179"/>
      <w:r/>
      <w:r/>
    </w:p>
    <w:p>
      <w:pPr>
        <w:pStyle w:val="1005"/>
        <w:jc w:val="center"/>
        <w:spacing w:line="400" w:lineRule="exact"/>
        <w:rPr>
          <w:rFonts w:ascii="宋体" w:hAnsi="宋体" w:cs="宋体"/>
          <w:b/>
          <w:color w:val="000000"/>
          <w:sz w:val="36"/>
          <w:szCs w:val="36"/>
        </w:rPr>
      </w:pPr>
      <w:r/>
      <w:bookmarkStart w:id="241" w:name="_Toc256000063"/>
      <w:r/>
      <w:bookmarkStart w:id="242" w:name="_Toc498957983"/>
      <w:r/>
      <w:r/>
    </w:p>
    <w:p>
      <w:pPr>
        <w:pStyle w:val="1005"/>
        <w:jc w:val="center"/>
        <w:spacing w:line="400" w:lineRule="exact"/>
        <w:rPr>
          <w:rFonts w:ascii="宋体" w:hAnsi="宋体" w:cs="宋体"/>
          <w:b/>
          <w:color w:val="000000"/>
          <w:sz w:val="36"/>
          <w:szCs w:val="36"/>
        </w:rPr>
      </w:pPr>
      <w:r>
        <w:rPr>
          <w:rFonts w:ascii="宋体" w:hAnsi="宋体" w:cs="宋体"/>
          <w:b/>
          <w:color w:val="000000"/>
          <w:sz w:val="36"/>
          <w:szCs w:val="36"/>
        </w:rPr>
      </w:r>
      <w:r/>
    </w:p>
    <w:p>
      <w:pPr>
        <w:pStyle w:val="1005"/>
        <w:jc w:val="center"/>
        <w:spacing w:line="400" w:lineRule="exact"/>
        <w:rPr>
          <w:rFonts w:ascii="宋体" w:hAnsi="宋体" w:cs="宋体"/>
          <w:b/>
          <w:color w:val="000000"/>
          <w:sz w:val="36"/>
          <w:szCs w:val="36"/>
        </w:rPr>
      </w:pPr>
      <w:r>
        <w:rPr>
          <w:rFonts w:ascii="宋体" w:hAnsi="宋体" w:cs="宋体"/>
          <w:b/>
          <w:color w:val="000000"/>
          <w:sz w:val="36"/>
          <w:szCs w:val="36"/>
        </w:rPr>
      </w:r>
      <w:r/>
    </w:p>
    <w:p>
      <w:pPr>
        <w:pStyle w:val="1005"/>
        <w:jc w:val="center"/>
        <w:spacing w:line="400" w:lineRule="exact"/>
        <w:rPr>
          <w:rFonts w:ascii="宋体" w:hAnsi="宋体" w:cs="宋体"/>
          <w:b/>
          <w:color w:val="000000"/>
          <w:sz w:val="36"/>
          <w:szCs w:val="36"/>
        </w:rPr>
      </w:pPr>
      <w:r>
        <w:rPr>
          <w:rFonts w:ascii="宋体" w:hAnsi="宋体" w:cs="宋体"/>
          <w:b/>
          <w:color w:val="000000"/>
          <w:sz w:val="36"/>
          <w:szCs w:val="36"/>
        </w:rPr>
      </w:r>
      <w:r/>
    </w:p>
    <w:p>
      <w:pPr>
        <w:pStyle w:val="1005"/>
        <w:jc w:val="center"/>
        <w:spacing w:line="400" w:lineRule="exact"/>
        <w:rPr>
          <w:rFonts w:ascii="宋体" w:hAnsi="宋体" w:cs="宋体"/>
          <w:b/>
          <w:color w:val="000000"/>
          <w:sz w:val="36"/>
          <w:szCs w:val="36"/>
        </w:rPr>
      </w:pPr>
      <w:r>
        <w:rPr>
          <w:rFonts w:ascii="宋体" w:hAnsi="宋体" w:cs="宋体"/>
          <w:b/>
          <w:color w:val="000000"/>
          <w:sz w:val="36"/>
          <w:szCs w:val="36"/>
        </w:rPr>
      </w:r>
      <w:r/>
    </w:p>
    <w:p>
      <w:pPr>
        <w:pStyle w:val="1005"/>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第三部分 技术标准和要求</w:t>
      </w:r>
      <w:bookmarkEnd w:id="241"/>
      <w:r/>
      <w:bookmarkEnd w:id="242"/>
      <w:r/>
      <w:r/>
    </w:p>
    <w:p>
      <w:pPr>
        <w:jc w:val="left"/>
        <w:widowControl/>
        <w:rPr>
          <w:rFonts w:ascii="宋体" w:hAnsi="宋体" w:cs="宋体"/>
          <w:b/>
          <w:color w:val="000000"/>
          <w:sz w:val="36"/>
          <w:szCs w:val="36"/>
        </w:rPr>
      </w:pPr>
      <w:r>
        <w:rPr>
          <w:rFonts w:ascii="宋体" w:hAnsi="宋体" w:cs="宋体"/>
          <w:b/>
          <w:color w:val="000000"/>
          <w:sz w:val="36"/>
          <w:szCs w:val="36"/>
        </w:rPr>
        <w:br w:type="page" w:clear="all"/>
      </w:r>
      <w:r/>
    </w:p>
    <w:p>
      <w:pPr>
        <w:spacing w:before="240" w:after="240" w:line="360" w:lineRule="exact"/>
        <w:rPr>
          <w:rFonts w:eastAsia="黑体" w:cs="宋体"/>
          <w:bCs/>
          <w:sz w:val="28"/>
          <w:szCs w:val="28"/>
        </w:rPr>
        <w:outlineLvl w:val="1"/>
      </w:pPr>
      <w:r/>
      <w:bookmarkStart w:id="243" w:name="_Toc8372"/>
      <w:r/>
      <w:bookmarkStart w:id="244" w:name="_Toc256000057"/>
      <w:r>
        <w:rPr>
          <w:rFonts w:hint="eastAsia" w:eastAsia="黑体" w:cs="宋体"/>
          <w:bCs/>
          <w:sz w:val="28"/>
          <w:szCs w:val="28"/>
        </w:rPr>
        <w:t xml:space="preserve">一、本工程采用的技术规范</w:t>
      </w:r>
      <w:bookmarkEnd w:id="243"/>
      <w:r/>
      <w:bookmarkEnd w:id="244"/>
      <w:r/>
      <w:r/>
    </w:p>
    <w:p>
      <w:pPr>
        <w:ind w:firstLine="561"/>
        <w:spacing w:before="120" w:after="120" w:line="360" w:lineRule="exact"/>
        <w:tabs>
          <w:tab w:val="left" w:pos="0" w:leader="none"/>
          <w:tab w:val="left" w:pos="567" w:leader="none"/>
          <w:tab w:val="left" w:pos="993" w:leader="none"/>
          <w:tab w:val="left" w:pos="1134" w:leader="none"/>
        </w:tabs>
        <w:rPr>
          <w:szCs w:val="21"/>
          <w:lang w:val="zh-CN"/>
        </w:rPr>
      </w:pPr>
      <w:r>
        <w:rPr>
          <w:rFonts w:hint="eastAsia" w:hAnsi="宋体"/>
          <w:szCs w:val="21"/>
          <w:lang w:val="zh-CN"/>
        </w:rPr>
        <w:t xml:space="preserve">依据设计施工图纸和技术文件要求，本工程项目的材料、设备、施工必须达到现行中华人民共和国及省、市、行业的一切法规、规范以及《沭阳县污水管网设施养护标准》的要求。</w:t>
      </w:r>
      <w:r/>
    </w:p>
    <w:p>
      <w:pPr>
        <w:spacing w:before="240" w:after="240" w:line="360" w:lineRule="exact"/>
        <w:rPr>
          <w:rFonts w:eastAsia="黑体" w:cs="宋体"/>
          <w:bCs/>
          <w:sz w:val="28"/>
          <w:szCs w:val="28"/>
        </w:rPr>
        <w:outlineLvl w:val="1"/>
      </w:pPr>
      <w:r/>
      <w:bookmarkStart w:id="245" w:name="_Toc12690"/>
      <w:r/>
      <w:bookmarkStart w:id="246" w:name="_Toc256000058"/>
      <w:r>
        <w:rPr>
          <w:rFonts w:hint="eastAsia" w:eastAsia="黑体" w:cs="宋体"/>
          <w:bCs/>
          <w:sz w:val="28"/>
          <w:szCs w:val="28"/>
        </w:rPr>
        <w:t xml:space="preserve">二、对材料的质量和试验要求</w:t>
      </w:r>
      <w:bookmarkEnd w:id="245"/>
      <w:r/>
      <w:bookmarkEnd w:id="246"/>
      <w:r/>
      <w:r/>
    </w:p>
    <w:p>
      <w:pPr>
        <w:ind w:firstLine="561"/>
        <w:spacing w:before="120" w:after="120" w:line="360" w:lineRule="exact"/>
        <w:tabs>
          <w:tab w:val="left" w:pos="0" w:leader="none"/>
          <w:tab w:val="left" w:pos="567" w:leader="none"/>
          <w:tab w:val="left" w:pos="993" w:leader="none"/>
          <w:tab w:val="left" w:pos="1134" w:leader="none"/>
        </w:tabs>
        <w:rPr>
          <w:szCs w:val="21"/>
          <w:lang w:val="zh-CN"/>
        </w:rPr>
      </w:pPr>
      <w:r>
        <w:rPr>
          <w:rFonts w:hint="eastAsia" w:hAnsi="宋体"/>
          <w:szCs w:val="21"/>
          <w:lang w:val="zh-CN"/>
        </w:rPr>
        <w:t xml:space="preserve">现行中华人民共和国及省、市、行业的一切法规、规范的要求。</w:t>
      </w:r>
      <w:r/>
    </w:p>
    <w:p>
      <w:pPr>
        <w:spacing w:before="240" w:after="240" w:line="360" w:lineRule="exact"/>
        <w:rPr>
          <w:rFonts w:eastAsia="黑体" w:cs="宋体"/>
          <w:bCs/>
          <w:sz w:val="28"/>
          <w:szCs w:val="28"/>
        </w:rPr>
        <w:outlineLvl w:val="1"/>
      </w:pPr>
      <w:r/>
      <w:bookmarkStart w:id="247" w:name="_Toc25861"/>
      <w:r/>
      <w:bookmarkStart w:id="248" w:name="_Toc256000059"/>
      <w:r>
        <w:rPr>
          <w:rFonts w:hint="eastAsia" w:eastAsia="黑体" w:cs="宋体"/>
          <w:bCs/>
          <w:sz w:val="28"/>
          <w:szCs w:val="28"/>
        </w:rPr>
        <w:t xml:space="preserve">三、对施工工艺的特殊要求</w:t>
      </w:r>
      <w:bookmarkEnd w:id="247"/>
      <w:r/>
      <w:bookmarkEnd w:id="248"/>
      <w:r/>
      <w:r/>
    </w:p>
    <w:p>
      <w:pPr>
        <w:ind w:firstLine="420"/>
        <w:spacing w:line="480" w:lineRule="exact"/>
        <w:rPr>
          <w:rFonts w:hAnsi="宋体"/>
          <w:szCs w:val="21"/>
          <w:lang w:val="zh-CN"/>
        </w:rPr>
      </w:pPr>
      <w:r>
        <w:rPr>
          <w:rFonts w:hint="eastAsia" w:hAnsi="宋体"/>
          <w:szCs w:val="21"/>
          <w:lang w:val="zh-CN"/>
        </w:rPr>
        <w:t xml:space="preserve">为及时掌握和收集城区雨污管网设施信息，确保设施安全畅通，促进城区雨污管网设施养护管理进一步科学化、规范化和制度化，保障国家和人民的生命财产安全，按照高效、安全、节约、科学的原则，结合本次招标污水管网维护的实际情况，特制定本标准。 </w:t>
      </w:r>
      <w:r/>
    </w:p>
    <w:p>
      <w:pPr>
        <w:ind w:firstLine="560"/>
        <w:spacing w:line="480" w:lineRule="exact"/>
        <w:rPr>
          <w:rFonts w:hAnsi="宋体"/>
          <w:szCs w:val="21"/>
          <w:lang w:val="zh-CN"/>
        </w:rPr>
      </w:pPr>
      <w:r>
        <w:rPr>
          <w:rFonts w:hint="eastAsia" w:ascii="方正黑体_GBK" w:eastAsia="方正黑体_GBK"/>
          <w:b/>
          <w:bCs/>
          <w:sz w:val="28"/>
          <w:szCs w:val="28"/>
        </w:rPr>
        <w:t xml:space="preserve">一、总体要求</w:t>
      </w:r>
      <w:r/>
    </w:p>
    <w:p>
      <w:pPr>
        <w:ind w:firstLine="420"/>
        <w:spacing w:line="480" w:lineRule="exact"/>
        <w:rPr>
          <w:rFonts w:ascii="宋体" w:hAnsi="宋体"/>
          <w:szCs w:val="21"/>
        </w:rPr>
      </w:pPr>
      <w:r>
        <w:rPr>
          <w:rFonts w:hint="eastAsia" w:ascii="宋体" w:hAnsi="宋体"/>
          <w:szCs w:val="21"/>
        </w:rPr>
        <w:t xml:space="preserve">１、污水设施养护必须执行国家现行标准《城镇排水管渠与泵站运行、维护及安全技术规程》CJJ68－2016、《城镇排水系统电气与自动化工程技术规程》CJJ120-2008、《给水排水管道工程施工及验收规范》GB50268、《城镇道路养护技术规范》CJJ6－2006的规定。</w:t>
      </w:r>
      <w:r/>
    </w:p>
    <w:p>
      <w:pPr>
        <w:ind w:firstLine="420"/>
        <w:spacing w:line="480" w:lineRule="exact"/>
        <w:rPr>
          <w:rFonts w:ascii="宋体" w:hAnsi="宋体"/>
          <w:szCs w:val="21"/>
        </w:rPr>
      </w:pPr>
      <w:r>
        <w:rPr>
          <w:rFonts w:hint="eastAsia" w:ascii="宋体" w:hAnsi="宋体"/>
          <w:szCs w:val="21"/>
        </w:rPr>
        <w:t xml:space="preserve">２、污水设施养护要求需要保持良好的水力功能和结构状况，严禁雨污混接，实现雨污分流。</w:t>
      </w:r>
      <w:r/>
    </w:p>
    <w:p>
      <w:pPr>
        <w:ind w:firstLine="420"/>
        <w:spacing w:line="480" w:lineRule="exact"/>
        <w:rPr>
          <w:rFonts w:ascii="宋体" w:hAnsi="宋体"/>
          <w:szCs w:val="21"/>
        </w:rPr>
      </w:pPr>
      <w:r>
        <w:rPr>
          <w:rFonts w:hint="eastAsia" w:ascii="宋体" w:hAnsi="宋体"/>
          <w:szCs w:val="21"/>
        </w:rPr>
        <w:t xml:space="preserve">３、每年需完成沭阳县数字城管平台及城管委交办及考核内容。</w:t>
      </w:r>
      <w:r/>
    </w:p>
    <w:p>
      <w:pPr>
        <w:ind w:firstLine="420"/>
        <w:spacing w:line="480" w:lineRule="exact"/>
        <w:rPr>
          <w:rFonts w:ascii="宋体" w:hAnsi="宋体"/>
          <w:szCs w:val="21"/>
        </w:rPr>
      </w:pPr>
      <w:r>
        <w:rPr>
          <w:rFonts w:hint="eastAsia" w:ascii="宋体" w:hAnsi="宋体"/>
          <w:szCs w:val="21"/>
        </w:rPr>
        <w:t xml:space="preserve">４、建立完善的沭阳县污水管网设施电子档案，并每年进行增补、修正。</w:t>
      </w:r>
      <w:r/>
    </w:p>
    <w:p>
      <w:pPr>
        <w:ind w:firstLine="420"/>
        <w:spacing w:line="480" w:lineRule="exact"/>
        <w:rPr>
          <w:rFonts w:ascii="宋体" w:hAnsi="宋体"/>
          <w:szCs w:val="21"/>
        </w:rPr>
      </w:pPr>
      <w:r>
        <w:rPr>
          <w:rFonts w:hint="eastAsia" w:ascii="宋体" w:hAnsi="宋体"/>
          <w:szCs w:val="21"/>
        </w:rPr>
        <w:t xml:space="preserve">５、每年均需按业主要求协助沭阳城区防汛工作任务。</w:t>
      </w:r>
      <w:r/>
    </w:p>
    <w:p>
      <w:pPr>
        <w:ind w:firstLine="420"/>
        <w:spacing w:line="480" w:lineRule="exact"/>
        <w:rPr>
          <w:rFonts w:ascii="宋体" w:hAnsi="宋体"/>
          <w:color w:val="000000"/>
          <w:szCs w:val="21"/>
        </w:rPr>
      </w:pPr>
      <w:r/>
      <w:bookmarkStart w:id="249" w:name="_Toc100289283"/>
      <w:r/>
      <w:bookmarkStart w:id="250" w:name="_Toc100221872"/>
      <w:r>
        <w:rPr>
          <w:rFonts w:hint="eastAsia" w:ascii="宋体" w:hAnsi="宋体"/>
          <w:color w:val="000000"/>
          <w:szCs w:val="21"/>
        </w:rPr>
        <w:t xml:space="preserve">6、本项目配备常驻现场的潜水员 2 名、机电维修工 2 名、电工 2 名，中标后应提供相应的资格证书社保保险证明，并纳入项目部组成人员进行考勤管理。</w:t>
      </w:r>
      <w:r/>
    </w:p>
    <w:p>
      <w:pPr>
        <w:ind w:firstLine="420"/>
        <w:spacing w:line="480" w:lineRule="exact"/>
        <w:rPr>
          <w:rFonts w:ascii="宋体" w:hAnsi="宋体"/>
          <w:color w:val="000000"/>
          <w:szCs w:val="21"/>
        </w:rPr>
      </w:pPr>
      <w:r>
        <w:rPr>
          <w:rFonts w:hint="eastAsia" w:ascii="宋体" w:hAnsi="宋体"/>
          <w:color w:val="000000"/>
          <w:szCs w:val="21"/>
        </w:rPr>
        <w:t xml:space="preserve">7、施工单位必须具有并常驻施工现场的仪器和机械：气体测仪器、管道声纳检测仪、各种规格气囊、QV管道潜望镜、CCTV 管道机器人、2 台及以上高压疏通车、吸污车等相关设备并配备相应的操作人员。</w:t>
      </w:r>
      <w:r/>
    </w:p>
    <w:p>
      <w:pPr>
        <w:ind w:firstLine="420"/>
        <w:spacing w:line="480" w:lineRule="exact"/>
        <w:rPr>
          <w:rFonts w:ascii="宋体" w:hAnsi="宋体"/>
          <w:szCs w:val="21"/>
        </w:rPr>
      </w:pPr>
      <w:r>
        <w:rPr>
          <w:rFonts w:hint="eastAsia" w:ascii="宋体" w:hAnsi="宋体"/>
          <w:szCs w:val="21"/>
        </w:rPr>
        <w:t xml:space="preserve">8、施工单位在进行管网普查时，要对所有管道进行记录，绘制出完整的管网维护CAD图 6 份，图中要求标注清楚管道直径、走向、位置、高程、接入单位等相应数据；并按照清单要求，使用RTK对检查井进行定位、编号、绘制CAD图纸。</w:t>
      </w:r>
      <w:r/>
    </w:p>
    <w:p>
      <w:pPr>
        <w:ind w:firstLine="562"/>
        <w:spacing w:line="440" w:lineRule="exact"/>
        <w:rPr>
          <w:rFonts w:ascii="宋体" w:hAnsi="宋体" w:cs="宋体"/>
          <w:b/>
          <w:sz w:val="28"/>
          <w:szCs w:val="28"/>
        </w:rPr>
      </w:pPr>
      <w:r>
        <w:rPr>
          <w:rFonts w:hint="eastAsia" w:ascii="宋体" w:hAnsi="宋体" w:cs="宋体"/>
          <w:b/>
          <w:sz w:val="28"/>
          <w:szCs w:val="28"/>
        </w:rPr>
        <w:t xml:space="preserve">二、设施养护</w:t>
      </w:r>
      <w:bookmarkEnd w:id="249"/>
      <w:r/>
      <w:bookmarkEnd w:id="250"/>
      <w:r/>
      <w:r/>
    </w:p>
    <w:p>
      <w:pPr>
        <w:ind w:firstLine="420"/>
        <w:spacing w:line="480" w:lineRule="exact"/>
        <w:rPr>
          <w:rFonts w:ascii="宋体" w:hAnsi="宋体"/>
          <w:szCs w:val="21"/>
        </w:rPr>
      </w:pPr>
      <w:r>
        <w:rPr>
          <w:rFonts w:hint="eastAsia" w:ascii="宋体" w:hAnsi="宋体"/>
          <w:szCs w:val="21"/>
        </w:rPr>
        <w:t xml:space="preserve">１、雨污排水管道应定期巡视，巡视内容应包括污水冒溢、晴天雨水口积水、井盖缺损、管道塌陷、违章占压、违章排放、私自接管以及影响管道排水的工程施工等情况。如出现比城管巡</w:t>
      </w:r>
      <w:r>
        <w:rPr>
          <w:rFonts w:hint="eastAsia" w:ascii="宋体" w:hAnsi="宋体"/>
          <w:szCs w:val="21"/>
        </w:rPr>
        <w:t xml:space="preserve">视发现晚的情况，每次处以罚款1000元。</w:t>
      </w:r>
      <w:r/>
    </w:p>
    <w:p>
      <w:pPr>
        <w:ind w:firstLine="420"/>
        <w:spacing w:line="480" w:lineRule="exact"/>
        <w:rPr>
          <w:rFonts w:ascii="宋体" w:hAnsi="宋体"/>
          <w:szCs w:val="21"/>
        </w:rPr>
      </w:pPr>
      <w:r>
        <w:rPr>
          <w:rFonts w:hint="eastAsia" w:ascii="宋体" w:hAnsi="宋体"/>
          <w:szCs w:val="21"/>
        </w:rPr>
        <w:t xml:space="preserve">２、 管道、检查井和雨水口内不得留有石块等阻碍排水的杂物，其允许积泥深度应符合表2.１的规定。</w:t>
      </w:r>
      <w:r/>
    </w:p>
    <w:p>
      <w:pPr>
        <w:ind w:firstLine="420"/>
        <w:jc w:val="center"/>
        <w:spacing w:line="480" w:lineRule="exact"/>
        <w:rPr>
          <w:rFonts w:ascii="宋体" w:hAnsi="宋体"/>
          <w:szCs w:val="21"/>
        </w:rPr>
      </w:pPr>
      <w:r>
        <w:rPr>
          <w:rFonts w:hint="eastAsia" w:ascii="宋体" w:hAnsi="宋体"/>
          <w:szCs w:val="21"/>
        </w:rPr>
        <w:t xml:space="preserve">表2.１  管道、检查井和雨水口的允许积泥深度</w:t>
      </w:r>
      <w:r/>
    </w:p>
    <w:tbl>
      <w:tblPr>
        <w:tblW w:w="0" w:type="auto"/>
        <w:tblInd w:w="1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18"/>
        <w:gridCol w:w="1969"/>
        <w:gridCol w:w="4316"/>
      </w:tblGrid>
      <w:tr>
        <w:trPr>
          <w:trHeight w:val="449"/>
        </w:trPr>
        <w:tc>
          <w:tcPr>
            <w:gridSpan w:val="2"/>
            <w:tcBorders>
              <w:top w:val="single" w:color="auto" w:sz="4" w:space="0"/>
              <w:left w:val="single" w:color="auto" w:sz="4" w:space="0"/>
              <w:bottom w:val="single" w:color="auto" w:sz="4" w:space="0"/>
              <w:right w:val="single" w:color="auto" w:sz="4" w:space="0"/>
            </w:tcBorders>
            <w:tcW w:w="3287" w:type="dxa"/>
            <w:textDirection w:val="lrTb"/>
            <w:noWrap w:val="false"/>
          </w:tcPr>
          <w:p>
            <w:pPr>
              <w:ind w:firstLine="420"/>
              <w:jc w:val="center"/>
              <w:rPr>
                <w:rFonts w:ascii="宋体" w:hAnsi="宋体"/>
                <w:szCs w:val="21"/>
              </w:rPr>
            </w:pPr>
            <w:r>
              <w:rPr>
                <w:rFonts w:hint="eastAsia" w:ascii="宋体" w:hAnsi="宋体"/>
                <w:szCs w:val="21"/>
              </w:rPr>
              <w:t xml:space="preserve">设施类别</w:t>
            </w:r>
            <w:r/>
          </w:p>
        </w:tc>
        <w:tc>
          <w:tcPr>
            <w:tcBorders>
              <w:top w:val="single" w:color="auto" w:sz="4" w:space="0"/>
              <w:left w:val="single" w:color="auto" w:sz="4" w:space="0"/>
              <w:bottom w:val="single" w:color="auto" w:sz="4" w:space="0"/>
              <w:right w:val="single" w:color="auto" w:sz="4" w:space="0"/>
            </w:tcBorders>
            <w:tcW w:w="4316" w:type="dxa"/>
            <w:textDirection w:val="lrTb"/>
            <w:noWrap w:val="false"/>
          </w:tcPr>
          <w:p>
            <w:pPr>
              <w:ind w:firstLine="420"/>
              <w:jc w:val="center"/>
              <w:rPr>
                <w:rFonts w:ascii="宋体" w:hAnsi="宋体"/>
                <w:szCs w:val="21"/>
              </w:rPr>
            </w:pPr>
            <w:r>
              <w:rPr>
                <w:rFonts w:hint="eastAsia" w:ascii="宋体" w:hAnsi="宋体"/>
                <w:szCs w:val="21"/>
              </w:rPr>
              <w:t xml:space="preserve">允许积泥深度</w:t>
            </w:r>
            <w:r/>
          </w:p>
        </w:tc>
      </w:tr>
      <w:tr>
        <w:trPr>
          <w:trHeight w:val="449"/>
        </w:trPr>
        <w:tc>
          <w:tcPr>
            <w:gridSpan w:val="2"/>
            <w:tcBorders>
              <w:top w:val="single" w:color="auto" w:sz="4" w:space="0"/>
              <w:left w:val="single" w:color="auto" w:sz="4" w:space="0"/>
              <w:bottom w:val="single" w:color="auto" w:sz="4" w:space="0"/>
              <w:right w:val="single" w:color="auto" w:sz="4" w:space="0"/>
            </w:tcBorders>
            <w:tcW w:w="3287" w:type="dxa"/>
            <w:textDirection w:val="lrTb"/>
            <w:noWrap w:val="false"/>
          </w:tcPr>
          <w:p>
            <w:pPr>
              <w:ind w:firstLine="420"/>
              <w:jc w:val="center"/>
              <w:rPr>
                <w:rFonts w:ascii="宋体" w:hAnsi="宋体"/>
                <w:szCs w:val="21"/>
              </w:rPr>
            </w:pPr>
            <w:r>
              <w:rPr>
                <w:rFonts w:hint="eastAsia" w:ascii="宋体" w:hAnsi="宋体"/>
                <w:szCs w:val="21"/>
              </w:rPr>
              <w:t xml:space="preserve">管道</w:t>
            </w:r>
            <w:r/>
          </w:p>
        </w:tc>
        <w:tc>
          <w:tcPr>
            <w:tcBorders>
              <w:top w:val="single" w:color="auto" w:sz="4" w:space="0"/>
              <w:left w:val="single" w:color="auto" w:sz="4" w:space="0"/>
              <w:bottom w:val="single" w:color="auto" w:sz="4" w:space="0"/>
              <w:right w:val="single" w:color="auto" w:sz="4" w:space="0"/>
            </w:tcBorders>
            <w:tcW w:w="4316" w:type="dxa"/>
            <w:textDirection w:val="lrTb"/>
            <w:noWrap w:val="false"/>
          </w:tcPr>
          <w:p>
            <w:pPr>
              <w:ind w:firstLine="420"/>
              <w:jc w:val="center"/>
              <w:rPr>
                <w:rFonts w:ascii="宋体" w:hAnsi="宋体"/>
                <w:szCs w:val="21"/>
              </w:rPr>
            </w:pPr>
            <w:r>
              <w:rPr>
                <w:rFonts w:hint="eastAsia" w:ascii="宋体" w:hAnsi="宋体"/>
                <w:szCs w:val="21"/>
              </w:rPr>
              <w:t xml:space="preserve">管径的1/10</w:t>
            </w:r>
            <w:r/>
          </w:p>
        </w:tc>
      </w:tr>
      <w:tr>
        <w:trPr>
          <w:cantSplit/>
          <w:trHeight w:val="449"/>
        </w:trPr>
        <w:tc>
          <w:tcPr>
            <w:tcBorders>
              <w:top w:val="single" w:color="auto" w:sz="4" w:space="0"/>
              <w:left w:val="single" w:color="auto" w:sz="4" w:space="0"/>
              <w:bottom w:val="single" w:color="auto" w:sz="4" w:space="0"/>
              <w:right w:val="single" w:color="auto" w:sz="4" w:space="0"/>
            </w:tcBorders>
            <w:tcW w:w="1318" w:type="dxa"/>
            <w:vAlign w:val="center"/>
            <w:vMerge w:val="restart"/>
            <w:textDirection w:val="lrTb"/>
            <w:noWrap w:val="false"/>
          </w:tcPr>
          <w:p>
            <w:pPr>
              <w:jc w:val="center"/>
              <w:rPr>
                <w:rFonts w:ascii="宋体" w:hAnsi="宋体"/>
                <w:szCs w:val="21"/>
              </w:rPr>
            </w:pPr>
            <w:r>
              <w:rPr>
                <w:rFonts w:hint="eastAsia" w:ascii="宋体" w:hAnsi="宋体"/>
                <w:szCs w:val="21"/>
              </w:rPr>
              <w:t xml:space="preserve">检查井</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ind w:firstLine="420"/>
              <w:jc w:val="center"/>
              <w:rPr>
                <w:rFonts w:ascii="宋体" w:hAnsi="宋体"/>
                <w:szCs w:val="21"/>
              </w:rPr>
            </w:pPr>
            <w:r>
              <w:rPr>
                <w:rFonts w:hint="eastAsia" w:ascii="宋体" w:hAnsi="宋体"/>
                <w:szCs w:val="21"/>
              </w:rPr>
              <w:t xml:space="preserve">有沉泥槽</w:t>
            </w:r>
            <w:r/>
          </w:p>
        </w:tc>
        <w:tc>
          <w:tcPr>
            <w:tcBorders>
              <w:top w:val="single" w:color="auto" w:sz="4" w:space="0"/>
              <w:left w:val="single" w:color="auto" w:sz="4" w:space="0"/>
              <w:bottom w:val="single" w:color="auto" w:sz="4" w:space="0"/>
              <w:right w:val="single" w:color="auto" w:sz="4" w:space="0"/>
            </w:tcBorders>
            <w:tcW w:w="4316" w:type="dxa"/>
            <w:vAlign w:val="center"/>
            <w:textDirection w:val="lrTb"/>
            <w:noWrap w:val="false"/>
          </w:tcPr>
          <w:p>
            <w:pPr>
              <w:ind w:firstLine="420"/>
              <w:jc w:val="center"/>
              <w:rPr>
                <w:rFonts w:ascii="宋体" w:hAnsi="宋体"/>
                <w:szCs w:val="21"/>
              </w:rPr>
            </w:pPr>
            <w:r>
              <w:rPr>
                <w:rFonts w:hint="eastAsia" w:ascii="宋体" w:hAnsi="宋体"/>
                <w:szCs w:val="21"/>
              </w:rPr>
              <w:t xml:space="preserve">管底以下50mm</w:t>
            </w:r>
            <w:r/>
          </w:p>
        </w:tc>
      </w:tr>
      <w:tr>
        <w:trPr>
          <w:cantSplit/>
          <w:trHeight w:val="449"/>
        </w:trPr>
        <w:tc>
          <w:tcPr>
            <w:tcBorders>
              <w:top w:val="single" w:color="auto" w:sz="4" w:space="0"/>
              <w:left w:val="single" w:color="auto" w:sz="4" w:space="0"/>
              <w:bottom w:val="single" w:color="auto" w:sz="4" w:space="0"/>
              <w:right w:val="single" w:color="auto" w:sz="4" w:space="0"/>
            </w:tcBorders>
            <w:tcW w:w="1318" w:type="dxa"/>
            <w:vAlign w:val="center"/>
            <w:vMerge w:val="continue"/>
            <w:textDirection w:val="lrTb"/>
            <w:noWrap w:val="false"/>
          </w:tcPr>
          <w:p>
            <w:pPr>
              <w:ind w:firstLine="42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ind w:firstLine="420"/>
              <w:jc w:val="center"/>
              <w:rPr>
                <w:rFonts w:ascii="宋体" w:hAnsi="宋体"/>
                <w:szCs w:val="21"/>
              </w:rPr>
            </w:pPr>
            <w:r>
              <w:rPr>
                <w:rFonts w:hint="eastAsia" w:ascii="宋体" w:hAnsi="宋体"/>
                <w:szCs w:val="21"/>
              </w:rPr>
              <w:t xml:space="preserve">无沉泥槽</w:t>
            </w:r>
            <w:r/>
          </w:p>
        </w:tc>
        <w:tc>
          <w:tcPr>
            <w:tcBorders>
              <w:top w:val="single" w:color="auto" w:sz="4" w:space="0"/>
              <w:left w:val="single" w:color="auto" w:sz="4" w:space="0"/>
              <w:bottom w:val="single" w:color="auto" w:sz="4" w:space="0"/>
              <w:right w:val="single" w:color="auto" w:sz="4" w:space="0"/>
            </w:tcBorders>
            <w:tcW w:w="4316" w:type="dxa"/>
            <w:vAlign w:val="center"/>
            <w:textDirection w:val="lrTb"/>
            <w:noWrap w:val="false"/>
          </w:tcPr>
          <w:p>
            <w:pPr>
              <w:ind w:firstLine="420"/>
              <w:jc w:val="center"/>
              <w:rPr>
                <w:rFonts w:ascii="宋体" w:hAnsi="宋体"/>
                <w:szCs w:val="21"/>
              </w:rPr>
            </w:pPr>
            <w:r>
              <w:rPr>
                <w:rFonts w:hint="eastAsia" w:ascii="宋体" w:hAnsi="宋体"/>
                <w:szCs w:val="21"/>
              </w:rPr>
              <w:t xml:space="preserve">主管径的1/10</w:t>
            </w:r>
            <w:r/>
          </w:p>
        </w:tc>
      </w:tr>
      <w:tr>
        <w:trPr>
          <w:cantSplit/>
          <w:trHeight w:val="449"/>
        </w:trPr>
        <w:tc>
          <w:tcPr>
            <w:tcBorders>
              <w:top w:val="single" w:color="auto" w:sz="4" w:space="0"/>
              <w:left w:val="single" w:color="auto" w:sz="4" w:space="0"/>
              <w:bottom w:val="single" w:color="auto" w:sz="4" w:space="0"/>
              <w:right w:val="single" w:color="auto" w:sz="4" w:space="0"/>
            </w:tcBorders>
            <w:tcW w:w="1318" w:type="dxa"/>
            <w:vAlign w:val="center"/>
            <w:vMerge w:val="restart"/>
            <w:textDirection w:val="lrTb"/>
            <w:noWrap w:val="false"/>
          </w:tcPr>
          <w:p>
            <w:pPr>
              <w:jc w:val="center"/>
              <w:rPr>
                <w:rFonts w:ascii="宋体" w:hAnsi="宋体"/>
                <w:szCs w:val="21"/>
              </w:rPr>
            </w:pPr>
            <w:r>
              <w:rPr>
                <w:rFonts w:hint="eastAsia" w:ascii="宋体" w:hAnsi="宋体"/>
                <w:szCs w:val="21"/>
              </w:rPr>
              <w:t xml:space="preserve">雨水口</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ind w:firstLine="420"/>
              <w:jc w:val="center"/>
              <w:rPr>
                <w:rFonts w:ascii="宋体" w:hAnsi="宋体"/>
                <w:szCs w:val="21"/>
              </w:rPr>
            </w:pPr>
            <w:r>
              <w:rPr>
                <w:rFonts w:hint="eastAsia" w:ascii="宋体" w:hAnsi="宋体"/>
                <w:szCs w:val="21"/>
              </w:rPr>
              <w:t xml:space="preserve">有沉泥槽</w:t>
            </w:r>
            <w:r/>
          </w:p>
        </w:tc>
        <w:tc>
          <w:tcPr>
            <w:tcBorders>
              <w:top w:val="single" w:color="auto" w:sz="4" w:space="0"/>
              <w:left w:val="single" w:color="auto" w:sz="4" w:space="0"/>
              <w:bottom w:val="single" w:color="auto" w:sz="8" w:space="0"/>
              <w:right w:val="single" w:color="auto" w:sz="8" w:space="0"/>
            </w:tcBorders>
            <w:tcW w:w="4316" w:type="dxa"/>
            <w:vAlign w:val="center"/>
            <w:textDirection w:val="lrTb"/>
            <w:noWrap w:val="false"/>
          </w:tcPr>
          <w:p>
            <w:pPr>
              <w:ind w:firstLine="420"/>
              <w:jc w:val="center"/>
              <w:rPr>
                <w:rFonts w:ascii="宋体" w:hAnsi="宋体"/>
                <w:szCs w:val="21"/>
              </w:rPr>
            </w:pPr>
            <w:r>
              <w:rPr>
                <w:rFonts w:hint="eastAsia" w:ascii="宋体" w:hAnsi="宋体"/>
                <w:szCs w:val="21"/>
              </w:rPr>
              <w:t xml:space="preserve">管底以下50mm</w:t>
            </w:r>
            <w:r/>
          </w:p>
        </w:tc>
      </w:tr>
      <w:tr>
        <w:trPr>
          <w:cantSplit/>
          <w:trHeight w:val="449"/>
        </w:trPr>
        <w:tc>
          <w:tcPr>
            <w:tcBorders>
              <w:top w:val="single" w:color="auto" w:sz="4" w:space="0"/>
              <w:left w:val="single" w:color="auto" w:sz="4" w:space="0"/>
              <w:bottom w:val="single" w:color="auto" w:sz="4" w:space="0"/>
              <w:right w:val="single" w:color="auto" w:sz="4" w:space="0"/>
            </w:tcBorders>
            <w:tcW w:w="1318" w:type="dxa"/>
            <w:vAlign w:val="center"/>
            <w:vMerge w:val="continue"/>
            <w:textDirection w:val="lrTb"/>
            <w:noWrap w:val="false"/>
          </w:tcPr>
          <w:p>
            <w:pPr>
              <w:ind w:firstLine="42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ind w:firstLine="420"/>
              <w:jc w:val="center"/>
              <w:rPr>
                <w:rFonts w:ascii="宋体" w:hAnsi="宋体"/>
                <w:szCs w:val="21"/>
              </w:rPr>
            </w:pPr>
            <w:r>
              <w:rPr>
                <w:rFonts w:hint="eastAsia" w:ascii="宋体" w:hAnsi="宋体"/>
                <w:szCs w:val="21"/>
              </w:rPr>
              <w:t xml:space="preserve">无沉泥槽</w:t>
            </w:r>
            <w:r/>
          </w:p>
        </w:tc>
        <w:tc>
          <w:tcPr>
            <w:tcBorders>
              <w:top w:val="single" w:color="auto" w:sz="4" w:space="0"/>
              <w:left w:val="single" w:color="auto" w:sz="4" w:space="0"/>
              <w:bottom w:val="single" w:color="auto" w:sz="4" w:space="0"/>
              <w:right w:val="single" w:color="auto" w:sz="4" w:space="0"/>
            </w:tcBorders>
            <w:tcW w:w="4316" w:type="dxa"/>
            <w:vAlign w:val="center"/>
            <w:textDirection w:val="lrTb"/>
            <w:noWrap w:val="false"/>
          </w:tcPr>
          <w:p>
            <w:pPr>
              <w:ind w:firstLine="420"/>
              <w:jc w:val="center"/>
              <w:rPr>
                <w:rFonts w:ascii="宋体" w:hAnsi="宋体"/>
                <w:szCs w:val="21"/>
              </w:rPr>
            </w:pPr>
            <w:r>
              <w:rPr>
                <w:rFonts w:hint="eastAsia" w:ascii="宋体" w:hAnsi="宋体"/>
                <w:szCs w:val="21"/>
              </w:rPr>
              <w:t xml:space="preserve">管底以上50mm</w:t>
            </w:r>
            <w:r/>
          </w:p>
        </w:tc>
      </w:tr>
    </w:tbl>
    <w:p>
      <w:pPr>
        <w:ind w:firstLine="420"/>
        <w:spacing w:line="440" w:lineRule="exact"/>
        <w:rPr>
          <w:rFonts w:ascii="宋体" w:hAnsi="宋体"/>
          <w:szCs w:val="21"/>
        </w:rPr>
      </w:pPr>
      <w:r>
        <w:rPr>
          <w:rFonts w:hint="eastAsia" w:ascii="宋体" w:hAnsi="宋体"/>
          <w:szCs w:val="21"/>
        </w:rPr>
        <w:t xml:space="preserve">３、检查井日常巡视检查的内容应符合表2.2的规定。</w:t>
      </w:r>
      <w:r/>
    </w:p>
    <w:p>
      <w:pPr>
        <w:ind w:firstLine="420"/>
        <w:jc w:val="center"/>
        <w:spacing w:line="440" w:lineRule="exact"/>
        <w:rPr>
          <w:rFonts w:ascii="宋体" w:hAnsi="宋体"/>
          <w:szCs w:val="21"/>
        </w:rPr>
      </w:pPr>
      <w:r>
        <w:rPr>
          <w:rFonts w:hint="eastAsia" w:ascii="宋体" w:hAnsi="宋体"/>
          <w:szCs w:val="21"/>
        </w:rPr>
        <w:t xml:space="preserve">表2.2   检查井巡视检查内容</w:t>
      </w:r>
      <w:r/>
    </w:p>
    <w:tbl>
      <w:tblPr>
        <w:tblW w:w="7860" w:type="dxa"/>
        <w:tblInd w:w="10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60"/>
        <w:gridCol w:w="240"/>
        <w:gridCol w:w="1500"/>
        <w:gridCol w:w="889"/>
        <w:gridCol w:w="1271"/>
        <w:gridCol w:w="3000"/>
      </w:tblGrid>
      <w:tr>
        <w:trPr>
          <w:trHeight w:val="284"/>
        </w:trPr>
        <w:tc>
          <w:tcPr>
            <w:gridSpan w:val="2"/>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line="440" w:lineRule="exact"/>
              <w:rPr>
                <w:rFonts w:ascii="宋体" w:hAnsi="宋体"/>
                <w:szCs w:val="21"/>
              </w:rPr>
            </w:pPr>
            <w:r>
              <w:rPr>
                <w:rFonts w:hint="eastAsia" w:ascii="宋体" w:hAnsi="宋体"/>
                <w:szCs w:val="21"/>
              </w:rPr>
              <w:t xml:space="preserve">部位</w:t>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外部巡视</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内部检查</w:t>
            </w:r>
            <w:r/>
          </w:p>
        </w:tc>
      </w:tr>
      <w:tr>
        <w:trPr>
          <w:cantSplit/>
        </w:trPr>
        <w:tc>
          <w:tcPr>
            <w:gridSpan w:val="2"/>
            <w:tcBorders>
              <w:top w:val="single" w:color="auto" w:sz="4" w:space="0"/>
              <w:left w:val="single" w:color="auto" w:sz="4" w:space="0"/>
              <w:bottom w:val="single" w:color="auto" w:sz="4" w:space="0"/>
              <w:right w:val="single" w:color="auto" w:sz="4" w:space="0"/>
            </w:tcBorders>
            <w:tcW w:w="1200" w:type="dxa"/>
            <w:vAlign w:val="center"/>
            <w:vMerge w:val="restart"/>
            <w:textDirection w:val="lrTb"/>
            <w:noWrap w:val="false"/>
          </w:tcPr>
          <w:p>
            <w:pPr>
              <w:spacing w:line="440" w:lineRule="exact"/>
              <w:rPr>
                <w:rFonts w:ascii="宋体" w:hAnsi="宋体"/>
                <w:szCs w:val="21"/>
              </w:rPr>
            </w:pPr>
            <w:r>
              <w:rPr>
                <w:rFonts w:hint="eastAsia" w:ascii="宋体" w:hAnsi="宋体"/>
                <w:szCs w:val="21"/>
              </w:rPr>
              <w:t xml:space="preserve">内容</w:t>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井盖埋没</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链条、防坠网、螺栓等</w:t>
            </w:r>
            <w:r/>
          </w:p>
        </w:tc>
      </w:tr>
      <w:tr>
        <w:trPr>
          <w:cantSplit/>
        </w:trPr>
        <w:tc>
          <w:tcPr>
            <w:gridSpan w:val="2"/>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井盖丢失</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爬梯松动、锈蚀或缺损</w:t>
            </w:r>
            <w:r/>
          </w:p>
        </w:tc>
      </w:tr>
      <w:tr>
        <w:trPr>
          <w:cantSplit/>
        </w:trPr>
        <w:tc>
          <w:tcPr>
            <w:gridSpan w:val="2"/>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井盖破损</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井壁泥垢</w:t>
            </w:r>
            <w:r/>
          </w:p>
        </w:tc>
      </w:tr>
      <w:tr>
        <w:trPr>
          <w:cantSplit/>
        </w:trPr>
        <w:tc>
          <w:tcPr>
            <w:gridSpan w:val="2"/>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井框破损</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井壁裂缝</w:t>
            </w:r>
            <w:r/>
          </w:p>
        </w:tc>
      </w:tr>
      <w:tr>
        <w:trPr>
          <w:cantSplit/>
        </w:trPr>
        <w:tc>
          <w:tcPr>
            <w:gridSpan w:val="2"/>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盖、框间隙</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井壁渗漏</w:t>
            </w:r>
            <w:r/>
          </w:p>
        </w:tc>
      </w:tr>
      <w:tr>
        <w:trPr>
          <w:cantSplit/>
        </w:trPr>
        <w:tc>
          <w:tcPr>
            <w:gridSpan w:val="2"/>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盖、框高差</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抹面脱落</w:t>
            </w:r>
            <w:r/>
          </w:p>
        </w:tc>
      </w:tr>
      <w:tr>
        <w:trPr>
          <w:cantSplit/>
        </w:trPr>
        <w:tc>
          <w:tcPr>
            <w:gridSpan w:val="2"/>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spacing w:line="440" w:lineRule="exact"/>
              <w:rPr>
                <w:rFonts w:ascii="宋体" w:hAnsi="宋体"/>
                <w:szCs w:val="21"/>
              </w:rPr>
            </w:pPr>
            <w:r>
              <w:rPr>
                <w:rFonts w:hint="eastAsia" w:ascii="宋体" w:hAnsi="宋体"/>
                <w:szCs w:val="21"/>
              </w:rPr>
              <w:t xml:space="preserve">盖框突出或凹陷</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管口孔洞</w:t>
            </w:r>
            <w:r/>
          </w:p>
        </w:tc>
      </w:tr>
      <w:tr>
        <w:trPr>
          <w:cantSplit/>
          <w:trHeight w:val="255"/>
        </w:trPr>
        <w:tc>
          <w:tcPr>
            <w:gridSpan w:val="2"/>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spacing w:line="440" w:lineRule="exact"/>
              <w:rPr>
                <w:rFonts w:ascii="宋体" w:hAnsi="宋体"/>
                <w:szCs w:val="21"/>
              </w:rPr>
            </w:pPr>
            <w:r>
              <w:rPr>
                <w:rFonts w:hint="eastAsia" w:ascii="宋体" w:hAnsi="宋体"/>
                <w:szCs w:val="21"/>
              </w:rPr>
              <w:t xml:space="preserve">内容</w:t>
            </w:r>
            <w:r/>
          </w:p>
        </w:tc>
        <w:tc>
          <w:tcPr>
            <w:gridSpan w:val="2"/>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跳动和声响</w:t>
            </w:r>
            <w:r/>
          </w:p>
        </w:tc>
        <w:tc>
          <w:tcPr>
            <w:gridSpan w:val="2"/>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流槽破损</w:t>
            </w:r>
            <w:r/>
          </w:p>
        </w:tc>
      </w:tr>
      <w:tr>
        <w:trPr>
          <w:gridAfter w:val="1"/>
          <w:trHeight w:val="315"/>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spacing w:line="440" w:lineRule="exact"/>
              <w:rPr>
                <w:rFonts w:ascii="宋体" w:hAnsi="宋体"/>
                <w:szCs w:val="21"/>
              </w:rPr>
            </w:pPr>
            <w:r>
              <w:rPr>
                <w:rFonts w:hint="eastAsia" w:ascii="宋体" w:hAnsi="宋体"/>
                <w:szCs w:val="21"/>
              </w:rPr>
              <w:t xml:space="preserve">周边路面破损</w:t>
            </w:r>
            <w:r/>
          </w:p>
        </w:tc>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井底积泥</w:t>
            </w:r>
            <w:r/>
          </w:p>
        </w:tc>
      </w:tr>
      <w:tr>
        <w:trPr>
          <w:gridAfter w:val="1"/>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spacing w:line="440" w:lineRule="exact"/>
              <w:rPr>
                <w:rFonts w:ascii="宋体" w:hAnsi="宋体"/>
                <w:szCs w:val="21"/>
              </w:rPr>
            </w:pPr>
            <w:r>
              <w:rPr>
                <w:rFonts w:hint="eastAsia" w:ascii="宋体" w:hAnsi="宋体"/>
                <w:szCs w:val="21"/>
              </w:rPr>
              <w:t xml:space="preserve">井盖标识错误</w:t>
            </w:r>
            <w:r/>
          </w:p>
        </w:tc>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水流不畅</w:t>
            </w:r>
            <w:r/>
          </w:p>
        </w:tc>
      </w:tr>
      <w:tr>
        <w:trPr>
          <w:gridAfter w:val="1"/>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其它</w:t>
            </w:r>
            <w:r/>
          </w:p>
        </w:tc>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浮渣</w:t>
            </w:r>
            <w:r/>
          </w:p>
        </w:tc>
      </w:tr>
    </w:tbl>
    <w:p>
      <w:pPr>
        <w:spacing w:line="440" w:lineRule="exact"/>
        <w:rPr>
          <w:rFonts w:ascii="宋体" w:hAnsi="宋体"/>
          <w:szCs w:val="21"/>
        </w:rPr>
      </w:pPr>
      <w:r>
        <w:rPr>
          <w:rFonts w:ascii="宋体" w:hAnsi="宋体"/>
          <w:szCs w:val="21"/>
        </w:rPr>
      </w:r>
      <w:r/>
    </w:p>
    <w:p>
      <w:pPr>
        <w:ind w:firstLine="420"/>
        <w:spacing w:line="440" w:lineRule="exact"/>
        <w:rPr>
          <w:rFonts w:ascii="宋体" w:hAnsi="宋体"/>
          <w:szCs w:val="21"/>
        </w:rPr>
      </w:pPr>
      <w:r>
        <w:rPr>
          <w:rFonts w:hint="eastAsia" w:ascii="宋体" w:hAnsi="宋体"/>
          <w:szCs w:val="21"/>
        </w:rPr>
        <w:t xml:space="preserve">４、井盖的标识必须与管道的属性一致。雨水、污水、雨污合流管道的井盖上应分别标注“雨水”、“污水”、“合流”等标识。</w:t>
      </w:r>
      <w:r/>
    </w:p>
    <w:p>
      <w:pPr>
        <w:ind w:firstLine="420"/>
        <w:spacing w:line="440" w:lineRule="exact"/>
        <w:rPr>
          <w:rFonts w:ascii="宋体" w:hAnsi="宋体"/>
          <w:szCs w:val="21"/>
        </w:rPr>
      </w:pPr>
      <w:r>
        <w:rPr>
          <w:rFonts w:hint="eastAsia" w:ascii="宋体" w:hAnsi="宋体"/>
          <w:szCs w:val="21"/>
        </w:rPr>
        <w:t xml:space="preserve">5、当发现井盖缺失或损坏后，必须及时安放护栏和警示标志，并应在２h内恢复。</w:t>
      </w:r>
      <w:r/>
    </w:p>
    <w:p>
      <w:pPr>
        <w:ind w:firstLine="281"/>
        <w:spacing w:line="440" w:lineRule="exact"/>
        <w:rPr>
          <w:rFonts w:ascii="宋体" w:hAnsi="宋体"/>
          <w:szCs w:val="21"/>
        </w:rPr>
      </w:pPr>
      <w:r>
        <w:rPr>
          <w:rFonts w:hint="eastAsia" w:ascii="宋体" w:hAnsi="宋体" w:cs="宋体"/>
          <w:b/>
          <w:sz w:val="28"/>
          <w:szCs w:val="28"/>
        </w:rPr>
        <w:t xml:space="preserve">６、污水维护应符合下列规定：</w:t>
      </w:r>
      <w:r/>
    </w:p>
    <w:p>
      <w:pPr>
        <w:ind w:firstLine="420"/>
        <w:spacing w:line="440" w:lineRule="exact"/>
        <w:rPr>
          <w:rFonts w:ascii="宋体" w:hAnsi="宋体"/>
          <w:szCs w:val="21"/>
        </w:rPr>
      </w:pPr>
      <w:r>
        <w:rPr>
          <w:rFonts w:hint="eastAsia" w:ascii="宋体" w:hAnsi="宋体"/>
          <w:szCs w:val="21"/>
        </w:rPr>
        <w:t xml:space="preserve">（1） 日常巡视检查的内容应符合表2.３的规定。</w:t>
      </w:r>
      <w:r/>
    </w:p>
    <w:p>
      <w:pPr>
        <w:ind w:firstLine="420"/>
        <w:jc w:val="center"/>
        <w:spacing w:line="440" w:lineRule="exact"/>
        <w:rPr>
          <w:rFonts w:ascii="宋体" w:hAnsi="宋体"/>
          <w:szCs w:val="21"/>
        </w:rPr>
      </w:pPr>
      <w:r>
        <w:rPr>
          <w:rFonts w:hint="eastAsia" w:ascii="宋体" w:hAnsi="宋体"/>
          <w:szCs w:val="21"/>
        </w:rPr>
        <w:t xml:space="preserve">表2.３  雨水口巡视检查的内容</w:t>
      </w:r>
      <w:r/>
    </w:p>
    <w:tbl>
      <w:tblPr>
        <w:tblW w:w="0" w:type="auto"/>
        <w:tblInd w:w="12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70"/>
        <w:gridCol w:w="3045"/>
        <w:gridCol w:w="3045"/>
      </w:tblGrid>
      <w:tr>
        <w:trPr/>
        <w:tc>
          <w:tcPr>
            <w:tcBorders>
              <w:top w:val="single" w:color="auto" w:sz="4" w:space="0"/>
              <w:left w:val="single" w:color="auto" w:sz="4" w:space="0"/>
              <w:bottom w:val="single" w:color="auto" w:sz="4" w:space="0"/>
              <w:right w:val="single" w:color="auto" w:sz="4" w:space="0"/>
            </w:tcBorders>
            <w:tcW w:w="1470" w:type="dxa"/>
            <w:textDirection w:val="lrTb"/>
            <w:noWrap w:val="false"/>
          </w:tcPr>
          <w:p>
            <w:pPr>
              <w:ind w:firstLine="420"/>
              <w:spacing w:line="440" w:lineRule="exact"/>
              <w:rPr>
                <w:rFonts w:ascii="宋体" w:hAnsi="宋体"/>
                <w:szCs w:val="21"/>
              </w:rPr>
            </w:pPr>
            <w:r>
              <w:rPr>
                <w:rFonts w:hint="eastAsia" w:ascii="宋体" w:hAnsi="宋体"/>
                <w:szCs w:val="21"/>
              </w:rPr>
              <w:t xml:space="preserve">部位</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外部检查</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内部检查</w:t>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restart"/>
            <w:textDirection w:val="lrTb"/>
            <w:noWrap w:val="false"/>
          </w:tcPr>
          <w:p>
            <w:pPr>
              <w:ind w:firstLine="420"/>
              <w:spacing w:line="440" w:lineRule="exact"/>
              <w:rPr>
                <w:rFonts w:ascii="宋体" w:hAnsi="宋体"/>
                <w:szCs w:val="21"/>
              </w:rPr>
            </w:pPr>
            <w:r>
              <w:rPr>
                <w:rFonts w:hint="eastAsia" w:ascii="宋体" w:hAnsi="宋体"/>
                <w:szCs w:val="21"/>
              </w:rPr>
              <w:t xml:space="preserve">内容</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污水检查井破损</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抹面剥落</w:t>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盖、框间隙</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积泥或杂物</w:t>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盖、框高差</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水流受阻</w:t>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孔眼堵塞</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私接连管</w:t>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污水检查井</w:t>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hint="eastAsia" w:ascii="宋体" w:hAnsi="宋体"/>
                <w:szCs w:val="21"/>
              </w:rPr>
              <w:t xml:space="preserve">井体倾斜</w:t>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r>
      <w:tr>
        <w:trPr>
          <w:cantSplit/>
        </w:trPr>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ind w:firstLine="420"/>
              <w:spacing w:line="440" w:lineRule="exact"/>
              <w:rPr>
                <w:rFonts w:ascii="宋体" w:hAnsi="宋体"/>
                <w:szCs w:val="21"/>
              </w:rPr>
            </w:pPr>
            <w:r>
              <w:rPr>
                <w:rFonts w:ascii="宋体" w:hAnsi="宋体"/>
                <w:szCs w:val="21"/>
              </w:rPr>
            </w:r>
            <w:r/>
          </w:p>
        </w:tc>
      </w:tr>
    </w:tbl>
    <w:p>
      <w:pPr>
        <w:spacing w:line="440" w:lineRule="exact"/>
        <w:rPr>
          <w:rFonts w:ascii="宋体" w:hAnsi="宋体"/>
          <w:szCs w:val="21"/>
        </w:rPr>
      </w:pPr>
      <w:r>
        <w:rPr>
          <w:rFonts w:ascii="宋体" w:hAnsi="宋体"/>
          <w:szCs w:val="21"/>
        </w:rPr>
      </w:r>
      <w:r/>
    </w:p>
    <w:p>
      <w:pPr>
        <w:ind w:firstLine="562"/>
        <w:spacing w:line="440" w:lineRule="exact"/>
        <w:rPr>
          <w:rFonts w:ascii="宋体" w:hAnsi="宋体" w:cs="宋体"/>
          <w:b/>
          <w:sz w:val="28"/>
          <w:szCs w:val="28"/>
        </w:rPr>
      </w:pPr>
      <w:r>
        <w:rPr>
          <w:rFonts w:hint="eastAsia" w:ascii="宋体" w:hAnsi="宋体" w:cs="宋体"/>
          <w:b/>
          <w:sz w:val="28"/>
          <w:szCs w:val="28"/>
        </w:rPr>
        <w:t xml:space="preserve">７、压力管养护应符合下列规定：</w:t>
      </w:r>
      <w:r/>
    </w:p>
    <w:p>
      <w:pPr>
        <w:ind w:firstLine="420"/>
        <w:spacing w:line="440" w:lineRule="exact"/>
        <w:rPr>
          <w:rFonts w:ascii="宋体" w:hAnsi="宋体"/>
          <w:szCs w:val="21"/>
        </w:rPr>
      </w:pPr>
      <w:r>
        <w:rPr>
          <w:rFonts w:hint="eastAsia" w:ascii="宋体" w:hAnsi="宋体"/>
          <w:szCs w:val="21"/>
        </w:rPr>
        <w:t xml:space="preserve">（1）定期巡视，及时发现并修理渗漏、冒溢等情况。</w:t>
      </w:r>
      <w:r/>
    </w:p>
    <w:p>
      <w:pPr>
        <w:ind w:firstLine="420"/>
        <w:spacing w:line="440" w:lineRule="exact"/>
        <w:rPr>
          <w:rFonts w:ascii="宋体" w:hAnsi="宋体"/>
          <w:szCs w:val="21"/>
        </w:rPr>
      </w:pPr>
      <w:r>
        <w:rPr>
          <w:rFonts w:hint="eastAsia" w:ascii="宋体" w:hAnsi="宋体"/>
          <w:szCs w:val="21"/>
        </w:rPr>
        <w:t xml:space="preserve">（2）压力管养护应采用满负荷开泵的方式进行水力冲洗，至少每3个月一次。</w:t>
      </w:r>
      <w:r/>
    </w:p>
    <w:p>
      <w:pPr>
        <w:ind w:firstLine="420"/>
        <w:spacing w:line="440" w:lineRule="exact"/>
        <w:rPr>
          <w:rFonts w:ascii="宋体" w:hAnsi="宋体"/>
          <w:szCs w:val="21"/>
        </w:rPr>
      </w:pPr>
      <w:r>
        <w:rPr>
          <w:rFonts w:hint="eastAsia" w:ascii="宋体" w:hAnsi="宋体"/>
          <w:szCs w:val="21"/>
        </w:rPr>
        <w:t xml:space="preserve">（3）定期清除透气井内的浮渣。</w:t>
      </w:r>
      <w:r/>
    </w:p>
    <w:p>
      <w:pPr>
        <w:ind w:firstLine="420"/>
        <w:spacing w:line="440" w:lineRule="exact"/>
        <w:rPr>
          <w:rFonts w:ascii="宋体" w:hAnsi="宋体"/>
          <w:szCs w:val="21"/>
        </w:rPr>
      </w:pPr>
      <w:r>
        <w:rPr>
          <w:rFonts w:hint="eastAsia" w:ascii="宋体" w:hAnsi="宋体"/>
          <w:szCs w:val="21"/>
        </w:rPr>
        <w:t xml:space="preserve">（4）保持排气阀、压力井、透气井等附属设施的完好有效。</w:t>
      </w:r>
      <w:r/>
    </w:p>
    <w:p>
      <w:pPr>
        <w:ind w:firstLine="420"/>
        <w:spacing w:line="440" w:lineRule="exact"/>
        <w:rPr>
          <w:rFonts w:ascii="宋体" w:hAnsi="宋体"/>
          <w:szCs w:val="21"/>
        </w:rPr>
      </w:pPr>
      <w:r>
        <w:rPr>
          <w:rFonts w:hint="eastAsia" w:ascii="宋体" w:hAnsi="宋体"/>
          <w:szCs w:val="21"/>
        </w:rPr>
        <w:t xml:space="preserve">（5）定期开盖检查压力井盖板，发现盖板锈蚀、密封垫老化、井体裂缝、管内积泥等情况应及时维修和保养。</w:t>
      </w:r>
      <w:r/>
    </w:p>
    <w:p>
      <w:pPr>
        <w:ind w:firstLine="562"/>
        <w:spacing w:line="440" w:lineRule="exact"/>
        <w:rPr>
          <w:rFonts w:ascii="宋体" w:hAnsi="宋体" w:cs="宋体"/>
          <w:b/>
          <w:sz w:val="28"/>
          <w:szCs w:val="28"/>
        </w:rPr>
      </w:pPr>
      <w:r>
        <w:rPr>
          <w:rFonts w:hint="eastAsia" w:ascii="宋体" w:hAnsi="宋体" w:cs="宋体"/>
          <w:b/>
          <w:sz w:val="28"/>
          <w:szCs w:val="28"/>
        </w:rPr>
        <w:t xml:space="preserve">８、盖板沟的维护应符合下列规定：</w:t>
      </w:r>
      <w:r/>
    </w:p>
    <w:p>
      <w:pPr>
        <w:ind w:firstLine="420"/>
        <w:spacing w:line="440" w:lineRule="exact"/>
        <w:rPr>
          <w:rFonts w:ascii="宋体" w:hAnsi="宋体"/>
          <w:szCs w:val="21"/>
        </w:rPr>
      </w:pPr>
      <w:r>
        <w:rPr>
          <w:rFonts w:hint="eastAsia" w:ascii="宋体" w:hAnsi="宋体"/>
          <w:szCs w:val="21"/>
        </w:rPr>
        <w:t xml:space="preserve">（1）保持盖板不翘动、无缺损、无断裂、不露筋、接缝紧密；无覆土的盖板沟其相邻盖板之间的高差不应大于15mm。</w:t>
      </w:r>
      <w:r/>
    </w:p>
    <w:p>
      <w:pPr>
        <w:ind w:firstLine="420"/>
        <w:spacing w:line="440" w:lineRule="exact"/>
        <w:rPr>
          <w:rFonts w:ascii="宋体" w:hAnsi="宋体"/>
          <w:szCs w:val="21"/>
        </w:rPr>
      </w:pPr>
      <w:r>
        <w:rPr>
          <w:rFonts w:hint="eastAsia" w:ascii="宋体" w:hAnsi="宋体"/>
          <w:szCs w:val="21"/>
        </w:rPr>
        <w:t xml:space="preserve">（2）盖板沟的积泥深度不应超过设计水深的1/5。</w:t>
      </w:r>
      <w:r/>
    </w:p>
    <w:p>
      <w:pPr>
        <w:ind w:firstLine="420"/>
        <w:spacing w:line="440" w:lineRule="exact"/>
        <w:rPr>
          <w:rFonts w:ascii="宋体" w:hAnsi="宋体"/>
          <w:szCs w:val="21"/>
        </w:rPr>
      </w:pPr>
      <w:r>
        <w:rPr>
          <w:rFonts w:hint="eastAsia" w:ascii="宋体" w:hAnsi="宋体"/>
          <w:szCs w:val="21"/>
        </w:rPr>
        <w:t xml:space="preserve">（3）保持墙体无倾斜、无裂缝、无空洞、无渗漏。 </w:t>
      </w:r>
      <w:r>
        <w:rPr>
          <w:rFonts w:hint="eastAsia" w:ascii="宋体" w:hAnsi="宋体" w:cs="宋体"/>
          <w:b/>
          <w:sz w:val="28"/>
          <w:szCs w:val="28"/>
        </w:rPr>
        <w:t xml:space="preserve"> </w:t>
      </w:r>
      <w:r/>
    </w:p>
    <w:p>
      <w:pPr>
        <w:ind w:firstLine="562"/>
        <w:spacing w:line="440" w:lineRule="exact"/>
        <w:rPr>
          <w:rFonts w:ascii="宋体" w:hAnsi="宋体" w:cs="宋体"/>
          <w:b/>
          <w:sz w:val="28"/>
          <w:szCs w:val="28"/>
        </w:rPr>
      </w:pPr>
      <w:r/>
      <w:bookmarkStart w:id="251" w:name="_Toc100221873"/>
      <w:r/>
      <w:bookmarkStart w:id="252" w:name="_Toc100289284"/>
      <w:r>
        <w:rPr>
          <w:rFonts w:hint="eastAsia" w:ascii="宋体" w:hAnsi="宋体" w:cs="宋体"/>
          <w:b/>
          <w:sz w:val="28"/>
          <w:szCs w:val="28"/>
        </w:rPr>
        <w:t xml:space="preserve">９、管道检查项目可分为功能状况和结构状况两类，主要检查项目应包括表2.4中的内容。</w:t>
      </w:r>
      <w:r/>
    </w:p>
    <w:p>
      <w:pPr>
        <w:ind w:firstLine="562"/>
        <w:jc w:val="left"/>
        <w:spacing w:line="440" w:lineRule="exact"/>
        <w:tabs>
          <w:tab w:val="left" w:pos="1993" w:leader="none"/>
          <w:tab w:val="center" w:pos="4434" w:leader="none"/>
        </w:tabs>
        <w:rPr>
          <w:rFonts w:ascii="宋体" w:hAnsi="宋体" w:cs="宋体"/>
          <w:b/>
          <w:sz w:val="28"/>
          <w:szCs w:val="28"/>
        </w:rPr>
      </w:pPr>
      <w:r>
        <w:rPr>
          <w:rFonts w:ascii="宋体" w:hAnsi="宋体" w:cs="宋体"/>
          <w:b/>
          <w:sz w:val="28"/>
          <w:szCs w:val="28"/>
        </w:rPr>
        <w:tab/>
      </w:r>
      <w:r>
        <w:rPr>
          <w:rFonts w:ascii="宋体" w:hAnsi="宋体" w:cs="宋体"/>
          <w:b/>
          <w:sz w:val="28"/>
          <w:szCs w:val="28"/>
        </w:rPr>
        <w:tab/>
      </w:r>
      <w:r>
        <w:rPr>
          <w:rFonts w:hint="eastAsia" w:ascii="宋体" w:hAnsi="宋体" w:cs="宋体"/>
          <w:b/>
          <w:sz w:val="28"/>
          <w:szCs w:val="28"/>
        </w:rPr>
        <w:t xml:space="preserve">表2.4   管道状况主要检查项目</w:t>
      </w:r>
      <w:r/>
    </w:p>
    <w:tbl>
      <w:tblPr>
        <w:tblW w:w="0" w:type="auto"/>
        <w:tblInd w:w="1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21"/>
        <w:gridCol w:w="2577"/>
        <w:gridCol w:w="2577"/>
      </w:tblGrid>
      <w:tr>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spacing w:line="440" w:lineRule="exact"/>
              <w:rPr>
                <w:rFonts w:ascii="宋体" w:hAnsi="宋体"/>
                <w:szCs w:val="21"/>
              </w:rPr>
            </w:pPr>
            <w:r>
              <w:rPr>
                <w:rFonts w:hint="eastAsia" w:ascii="宋体" w:hAnsi="宋体"/>
                <w:szCs w:val="21"/>
              </w:rPr>
              <w:t xml:space="preserve">检查类别</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功能状况</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结构状况</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restart"/>
            <w:textDirection w:val="lrTb"/>
            <w:noWrap w:val="false"/>
          </w:tcPr>
          <w:p>
            <w:pPr>
              <w:spacing w:line="440" w:lineRule="exact"/>
              <w:rPr>
                <w:rFonts w:ascii="宋体" w:hAnsi="宋体"/>
                <w:szCs w:val="21"/>
              </w:rPr>
            </w:pPr>
            <w:r>
              <w:rPr>
                <w:rFonts w:hint="eastAsia" w:ascii="宋体" w:hAnsi="宋体"/>
                <w:szCs w:val="21"/>
              </w:rPr>
              <w:t xml:space="preserve">检查项目</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管道积泥</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裂缝</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检查井积泥</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变形</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污水井积泥</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腐蚀</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排放口积泥</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错口</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泥垢和油脂</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脱节</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树根</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破损与孔洞</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水位和水流</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渗漏</w:t>
            </w:r>
            <w:r/>
          </w:p>
        </w:tc>
      </w:tr>
      <w:tr>
        <w:trPr>
          <w:cantSplit/>
        </w:trPr>
        <w:tc>
          <w:tcPr>
            <w:tcBorders>
              <w:top w:val="single" w:color="auto" w:sz="4" w:space="0"/>
              <w:left w:val="single" w:color="auto" w:sz="4" w:space="0"/>
              <w:bottom w:val="single" w:color="auto" w:sz="4" w:space="0"/>
              <w:right w:val="single" w:color="auto" w:sz="4" w:space="0"/>
            </w:tcBorders>
            <w:tcW w:w="1521" w:type="dxa"/>
            <w:vAlign w:val="center"/>
            <w:vMerge w:val="continue"/>
            <w:textDirection w:val="lrTb"/>
            <w:noWrap w:val="false"/>
          </w:tcPr>
          <w:p>
            <w:pPr>
              <w:ind w:firstLine="420"/>
              <w:spacing w:line="4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残墙、坝根  </w:t>
            </w:r>
            <w:r/>
          </w:p>
        </w:tc>
        <w:tc>
          <w:tcPr>
            <w:tcBorders>
              <w:top w:val="single" w:color="auto" w:sz="4" w:space="0"/>
              <w:left w:val="single" w:color="auto" w:sz="4" w:space="0"/>
              <w:bottom w:val="single" w:color="auto" w:sz="4" w:space="0"/>
              <w:right w:val="single" w:color="auto" w:sz="4" w:space="0"/>
            </w:tcBorders>
            <w:tcW w:w="2577" w:type="dxa"/>
            <w:textDirection w:val="lrTb"/>
            <w:noWrap w:val="false"/>
          </w:tcPr>
          <w:p>
            <w:pPr>
              <w:ind w:firstLine="420"/>
              <w:spacing w:line="440" w:lineRule="exact"/>
              <w:rPr>
                <w:rFonts w:ascii="宋体" w:hAnsi="宋体"/>
                <w:szCs w:val="21"/>
              </w:rPr>
            </w:pPr>
            <w:r>
              <w:rPr>
                <w:rFonts w:hint="eastAsia" w:ascii="宋体" w:hAnsi="宋体"/>
                <w:szCs w:val="21"/>
              </w:rPr>
              <w:t xml:space="preserve">异管穿入</w:t>
            </w:r>
            <w:r/>
          </w:p>
        </w:tc>
      </w:tr>
    </w:tbl>
    <w:p>
      <w:pPr>
        <w:ind w:firstLine="422"/>
        <w:spacing w:line="440" w:lineRule="exact"/>
        <w:rPr>
          <w:rFonts w:ascii="宋体" w:hAnsi="宋体"/>
          <w:b/>
          <w:szCs w:val="21"/>
        </w:rPr>
      </w:pPr>
      <w:r>
        <w:rPr>
          <w:rFonts w:hint="eastAsia" w:ascii="宋体" w:hAnsi="宋体"/>
          <w:b/>
          <w:szCs w:val="21"/>
        </w:rPr>
        <w:t xml:space="preserve">注：表中的积泥包括泥沙、碎砖石、固结的水泥浆及其它异物。</w:t>
      </w:r>
      <w:r/>
    </w:p>
    <w:p>
      <w:pPr>
        <w:ind w:firstLine="562"/>
        <w:spacing w:line="440" w:lineRule="exact"/>
        <w:rPr>
          <w:rFonts w:ascii="宋体" w:hAnsi="宋体" w:cs="宋体"/>
          <w:b/>
          <w:sz w:val="28"/>
          <w:szCs w:val="28"/>
        </w:rPr>
      </w:pPr>
      <w:r/>
      <w:bookmarkStart w:id="253" w:name="_Toc100289285"/>
      <w:r/>
      <w:bookmarkStart w:id="254" w:name="_Toc100221874"/>
      <w:r/>
      <w:bookmarkEnd w:id="251"/>
      <w:r/>
      <w:bookmarkEnd w:id="252"/>
      <w:r>
        <w:rPr>
          <w:rFonts w:hint="eastAsia" w:ascii="宋体" w:hAnsi="宋体" w:cs="宋体"/>
          <w:b/>
          <w:sz w:val="28"/>
          <w:szCs w:val="28"/>
        </w:rPr>
        <w:t xml:space="preserve">10、 管道修理</w:t>
      </w:r>
      <w:bookmarkEnd w:id="253"/>
      <w:r/>
      <w:bookmarkEnd w:id="254"/>
      <w:r/>
      <w:r/>
    </w:p>
    <w:p>
      <w:pPr>
        <w:ind w:firstLine="420"/>
        <w:spacing w:line="440" w:lineRule="exact"/>
        <w:rPr>
          <w:rFonts w:ascii="宋体" w:hAnsi="宋体"/>
          <w:szCs w:val="21"/>
        </w:rPr>
      </w:pPr>
      <w:r>
        <w:rPr>
          <w:rFonts w:hint="eastAsia" w:ascii="宋体" w:hAnsi="宋体"/>
          <w:szCs w:val="21"/>
        </w:rPr>
        <w:t xml:space="preserve"> 管道开挖修理应符合现行国家标准《给水排水管道工程施工及验收规范》GB50268的规定。必须经相关管理部门批准。</w:t>
      </w:r>
      <w:r/>
    </w:p>
    <w:p>
      <w:pPr>
        <w:ind w:firstLine="562"/>
        <w:spacing w:line="440" w:lineRule="exact"/>
        <w:rPr>
          <w:rFonts w:ascii="宋体" w:hAnsi="宋体" w:cs="宋体"/>
          <w:b/>
          <w:sz w:val="28"/>
          <w:szCs w:val="28"/>
        </w:rPr>
      </w:pPr>
      <w:r>
        <w:rPr>
          <w:rFonts w:hint="eastAsia" w:ascii="宋体" w:hAnsi="宋体" w:cs="宋体"/>
          <w:b/>
          <w:sz w:val="28"/>
          <w:szCs w:val="28"/>
        </w:rPr>
        <w:t xml:space="preserve">11、泵站维护</w:t>
      </w:r>
      <w:r/>
    </w:p>
    <w:p>
      <w:pPr>
        <w:spacing w:line="440" w:lineRule="exact"/>
        <w:rPr>
          <w:rFonts w:ascii="宋体" w:hAnsi="宋体"/>
          <w:szCs w:val="21"/>
        </w:rPr>
      </w:pPr>
      <w:r>
        <w:rPr>
          <w:rFonts w:hint="eastAsia" w:ascii="宋体" w:hAnsi="宋体"/>
          <w:szCs w:val="21"/>
        </w:rPr>
        <w:t xml:space="preserve">     （1）泵站的运行、维护应符合现行标准《恶臭污染物排放标准》GB14554和《城市区域环境噪声标准》GB3096的规定。</w:t>
      </w:r>
      <w:r/>
    </w:p>
    <w:p>
      <w:pPr>
        <w:ind w:firstLine="555"/>
        <w:spacing w:line="440" w:lineRule="exact"/>
        <w:rPr>
          <w:rFonts w:ascii="宋体" w:hAnsi="宋体"/>
          <w:szCs w:val="21"/>
        </w:rPr>
      </w:pPr>
      <w:r>
        <w:rPr>
          <w:rFonts w:hint="eastAsia" w:ascii="宋体" w:hAnsi="宋体"/>
          <w:szCs w:val="21"/>
        </w:rPr>
        <w:t xml:space="preserve">（2）检查维护水泵、闸阀门、管道、集水池、压力井等泵站设备设施时，必须采取防硫化氢等有毒有害气体的安全措施。</w:t>
      </w:r>
      <w:r/>
    </w:p>
    <w:p>
      <w:pPr>
        <w:ind w:firstLine="555"/>
        <w:spacing w:line="440" w:lineRule="exact"/>
        <w:rPr>
          <w:rFonts w:ascii="宋体" w:hAnsi="宋体"/>
          <w:szCs w:val="21"/>
        </w:rPr>
      </w:pPr>
      <w:r>
        <w:rPr>
          <w:rFonts w:hint="eastAsia" w:ascii="宋体" w:hAnsi="宋体"/>
          <w:szCs w:val="21"/>
        </w:rPr>
        <w:t xml:space="preserve">（3）水泵维修后，其流量不应低于原设计流量的90%；机组效率不应低于原机组效率的90%；汛期雨水泵站的机组可运行率不应低于100%。</w:t>
      </w:r>
      <w:r/>
    </w:p>
    <w:p>
      <w:pPr>
        <w:ind w:firstLine="555"/>
        <w:spacing w:line="440" w:lineRule="exact"/>
        <w:rPr>
          <w:rFonts w:ascii="宋体" w:hAnsi="宋体"/>
          <w:szCs w:val="21"/>
        </w:rPr>
      </w:pPr>
      <w:r>
        <w:rPr>
          <w:rFonts w:hint="eastAsia" w:ascii="宋体" w:hAnsi="宋体"/>
          <w:szCs w:val="21"/>
        </w:rPr>
        <w:t xml:space="preserve">（4）泵站机电、仪表和监控设备应备有易损零配件。</w:t>
      </w:r>
      <w:r/>
    </w:p>
    <w:p>
      <w:pPr>
        <w:ind w:firstLine="555"/>
        <w:spacing w:line="440" w:lineRule="exact"/>
        <w:rPr>
          <w:rFonts w:ascii="宋体" w:hAnsi="宋体"/>
          <w:szCs w:val="21"/>
        </w:rPr>
      </w:pPr>
      <w:r>
        <w:rPr>
          <w:rFonts w:hint="eastAsia" w:ascii="宋体" w:hAnsi="宋体"/>
          <w:szCs w:val="21"/>
        </w:rPr>
        <w:t xml:space="preserve">（5）泵站设施、机电设备和管配件外表除锈、防腐蚀处理1年一次。</w:t>
      </w:r>
      <w:r/>
    </w:p>
    <w:p>
      <w:pPr>
        <w:ind w:firstLine="555"/>
        <w:spacing w:line="440" w:lineRule="exact"/>
        <w:rPr>
          <w:rFonts w:ascii="宋体" w:hAnsi="宋体"/>
          <w:szCs w:val="21"/>
        </w:rPr>
      </w:pPr>
      <w:r>
        <w:rPr>
          <w:rFonts w:hint="eastAsia" w:ascii="宋体" w:hAnsi="宋体"/>
          <w:szCs w:val="21"/>
        </w:rPr>
        <w:t xml:space="preserve">（6）泵站内设置的起重设备、压力容器、安全阀及易燃、易爆、有毒气体检测装置必须每年检验一次，合格后方可使用。</w:t>
      </w:r>
      <w:r/>
    </w:p>
    <w:p>
      <w:pPr>
        <w:ind w:firstLine="555"/>
        <w:spacing w:line="440" w:lineRule="exact"/>
        <w:rPr>
          <w:rFonts w:ascii="宋体" w:hAnsi="宋体"/>
          <w:szCs w:val="21"/>
        </w:rPr>
      </w:pPr>
      <w:r>
        <w:rPr>
          <w:rFonts w:hint="eastAsia" w:ascii="宋体" w:hAnsi="宋体"/>
          <w:szCs w:val="21"/>
        </w:rPr>
        <w:t xml:space="preserve">（7）围墙、道路、泵房等泵站附属设施应保持完好，</w:t>
      </w:r>
      <w:r>
        <w:rPr>
          <w:rFonts w:hint="eastAsia" w:ascii="宋体" w:hAnsi="宋体"/>
          <w:color w:val="0000ff"/>
          <w:szCs w:val="21"/>
        </w:rPr>
        <w:t xml:space="preserve">1年</w:t>
      </w:r>
      <w:r>
        <w:rPr>
          <w:rFonts w:hint="eastAsia" w:ascii="宋体" w:hAnsi="宋体"/>
          <w:szCs w:val="21"/>
        </w:rPr>
        <w:t xml:space="preserve">整修一次。</w:t>
      </w:r>
      <w:r/>
    </w:p>
    <w:p>
      <w:pPr>
        <w:ind w:firstLine="555"/>
        <w:spacing w:line="440" w:lineRule="exact"/>
        <w:rPr>
          <w:rFonts w:ascii="宋体" w:hAnsi="宋体"/>
          <w:szCs w:val="21"/>
        </w:rPr>
      </w:pPr>
      <w:r>
        <w:rPr>
          <w:rFonts w:hint="eastAsia" w:ascii="宋体" w:hAnsi="宋体"/>
          <w:szCs w:val="21"/>
        </w:rPr>
        <w:t xml:space="preserve">（8）每年汛期前应检查与维护泵站的自身防汛设施。</w:t>
      </w:r>
      <w:r/>
    </w:p>
    <w:p>
      <w:pPr>
        <w:ind w:firstLine="555"/>
        <w:spacing w:line="440" w:lineRule="exact"/>
        <w:rPr>
          <w:rFonts w:ascii="宋体" w:hAnsi="宋体"/>
          <w:szCs w:val="21"/>
        </w:rPr>
      </w:pPr>
      <w:r>
        <w:rPr>
          <w:rFonts w:hint="eastAsia" w:ascii="宋体" w:hAnsi="宋体"/>
          <w:szCs w:val="21"/>
        </w:rPr>
        <w:t xml:space="preserve">（9）泵站应做好环境卫生和绿化养护工作。</w:t>
      </w:r>
      <w:r/>
    </w:p>
    <w:p>
      <w:pPr>
        <w:ind w:firstLine="555"/>
        <w:spacing w:line="440" w:lineRule="exact"/>
        <w:rPr>
          <w:rFonts w:ascii="宋体" w:hAnsi="宋体"/>
          <w:szCs w:val="21"/>
        </w:rPr>
      </w:pPr>
      <w:r>
        <w:rPr>
          <w:rFonts w:hint="eastAsia" w:ascii="宋体" w:hAnsi="宋体"/>
          <w:szCs w:val="21"/>
        </w:rPr>
        <w:t xml:space="preserve">（10）泵站应做好运行与维护记录。</w:t>
      </w:r>
      <w:r/>
    </w:p>
    <w:p>
      <w:pPr>
        <w:ind w:firstLine="555"/>
        <w:spacing w:line="440" w:lineRule="exact"/>
        <w:rPr>
          <w:rFonts w:ascii="宋体" w:hAnsi="宋体"/>
          <w:szCs w:val="21"/>
        </w:rPr>
      </w:pPr>
      <w:r>
        <w:rPr>
          <w:rFonts w:hint="eastAsia" w:ascii="宋体" w:hAnsi="宋体"/>
          <w:szCs w:val="21"/>
        </w:rPr>
        <w:t xml:space="preserve">（11）泵站运行宜采用计算机监控管理。</w:t>
      </w:r>
      <w:r/>
    </w:p>
    <w:p>
      <w:pPr>
        <w:ind w:firstLine="555"/>
        <w:spacing w:line="440" w:lineRule="exact"/>
        <w:tabs>
          <w:tab w:val="left" w:pos="2765" w:leader="none"/>
        </w:tabs>
        <w:rPr>
          <w:rFonts w:ascii="宋体" w:hAnsi="宋体" w:cs="宋体"/>
          <w:b/>
          <w:sz w:val="28"/>
          <w:szCs w:val="28"/>
        </w:rPr>
      </w:pPr>
      <w:r>
        <w:rPr>
          <w:rFonts w:hint="eastAsia" w:ascii="宋体" w:hAnsi="宋体" w:cs="宋体"/>
          <w:b/>
          <w:sz w:val="28"/>
          <w:szCs w:val="28"/>
        </w:rPr>
        <w:t xml:space="preserve">12、水泵</w:t>
      </w:r>
      <w:r>
        <w:rPr>
          <w:rFonts w:ascii="宋体" w:hAnsi="宋体" w:cs="宋体"/>
          <w:b/>
          <w:sz w:val="28"/>
          <w:szCs w:val="28"/>
        </w:rPr>
        <w:tab/>
      </w:r>
      <w:r/>
    </w:p>
    <w:p>
      <w:pPr>
        <w:ind w:firstLine="555"/>
        <w:spacing w:line="440" w:lineRule="exact"/>
        <w:rPr>
          <w:rFonts w:ascii="宋体" w:hAnsi="宋体"/>
          <w:szCs w:val="21"/>
        </w:rPr>
      </w:pPr>
      <w:r>
        <w:rPr>
          <w:rFonts w:hint="eastAsia" w:ascii="宋体" w:hAnsi="宋体"/>
          <w:szCs w:val="21"/>
        </w:rPr>
        <w:t xml:space="preserve">（1）、水泵运行前应符合下列规定：</w:t>
      </w:r>
      <w:r/>
    </w:p>
    <w:p>
      <w:pPr>
        <w:ind w:firstLine="555"/>
        <w:spacing w:line="440" w:lineRule="exact"/>
        <w:rPr>
          <w:rFonts w:ascii="宋体" w:hAnsi="宋体" w:cs="宋体"/>
          <w:szCs w:val="21"/>
        </w:rPr>
      </w:pPr>
      <w:r>
        <w:rPr>
          <w:rFonts w:hint="eastAsia" w:ascii="宋体" w:hAnsi="宋体" w:cs="宋体"/>
          <w:szCs w:val="21"/>
        </w:rPr>
        <w:t xml:space="preserve">ⅰ运行前宜盘车，盘车时水泵叶轮、电子转子不得有碰擦和轻重不匀。</w:t>
      </w:r>
      <w:r/>
    </w:p>
    <w:p>
      <w:pPr>
        <w:ind w:firstLine="555"/>
        <w:spacing w:line="440" w:lineRule="exact"/>
        <w:rPr>
          <w:rFonts w:ascii="宋体" w:hAnsi="宋体" w:cs="宋体"/>
          <w:szCs w:val="21"/>
        </w:rPr>
      </w:pPr>
      <w:r>
        <w:rPr>
          <w:rFonts w:hint="eastAsia" w:ascii="宋体" w:hAnsi="宋体" w:cs="宋体"/>
          <w:szCs w:val="21"/>
        </w:rPr>
        <w:t xml:space="preserve">ⅱ弹性圆柱销联轴器的轴向间隙应符合表2.5的规定。</w:t>
      </w:r>
      <w:r/>
    </w:p>
    <w:p>
      <w:pPr>
        <w:ind w:firstLine="555"/>
        <w:spacing w:line="440" w:lineRule="exact"/>
        <w:rPr>
          <w:rFonts w:ascii="宋体" w:hAnsi="宋体" w:cs="宋体"/>
          <w:b/>
          <w:sz w:val="28"/>
          <w:szCs w:val="28"/>
        </w:rPr>
      </w:pPr>
      <w:r>
        <w:rPr>
          <w:rFonts w:hint="eastAsia" w:ascii="宋体" w:hAnsi="宋体" w:cs="宋体"/>
          <w:b/>
          <w:sz w:val="28"/>
          <w:szCs w:val="28"/>
        </w:rPr>
        <w:t xml:space="preserve">表2.5弹性圆柱销联轴器的轴向间隙</w:t>
      </w:r>
      <w:r/>
    </w:p>
    <w:tbl>
      <w:tblPr>
        <w:tblW w:w="7646" w:type="dxa"/>
        <w:jc w:val="center"/>
        <w:tblLook w:val="0000" w:firstRow="0" w:lastRow="0" w:firstColumn="0" w:lastColumn="0" w:noHBand="0" w:noVBand="0"/>
      </w:tblPr>
      <w:tblGrid>
        <w:gridCol w:w="1166"/>
        <w:gridCol w:w="579"/>
        <w:gridCol w:w="1330"/>
        <w:gridCol w:w="1330"/>
        <w:gridCol w:w="715"/>
        <w:gridCol w:w="1263"/>
        <w:gridCol w:w="1263"/>
      </w:tblGrid>
      <w:tr>
        <w:trPr>
          <w:jc w:val="center"/>
          <w:trHeight w:val="270"/>
        </w:trPr>
        <w:tc>
          <w:tcPr>
            <w:tcBorders>
              <w:top w:val="single" w:color="auto" w:sz="8" w:space="0"/>
              <w:left w:val="single" w:color="auto" w:sz="8" w:space="0"/>
              <w:bottom w:val="single" w:color="auto" w:sz="4" w:space="0"/>
              <w:right w:val="single" w:color="auto" w:sz="4" w:space="0"/>
            </w:tcBorders>
            <w:tcW w:w="116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轴孔直径</w:t>
            </w:r>
            <w:r/>
          </w:p>
          <w:p>
            <w:pPr>
              <w:jc w:val="center"/>
              <w:widowControl/>
              <w:rPr>
                <w:rFonts w:ascii="宋体" w:hAnsi="宋体" w:cs="宋体"/>
                <w:szCs w:val="21"/>
              </w:rPr>
            </w:pPr>
            <w:r>
              <w:rPr>
                <w:rFonts w:hint="eastAsia" w:ascii="宋体" w:hAnsi="宋体" w:cs="宋体"/>
                <w:szCs w:val="21"/>
              </w:rPr>
              <w:t xml:space="preserve">（mm）</w:t>
            </w:r>
            <w:r/>
          </w:p>
        </w:tc>
        <w:tc>
          <w:tcPr>
            <w:gridSpan w:val="3"/>
            <w:tcBorders>
              <w:top w:val="single" w:color="auto" w:sz="8" w:space="0"/>
              <w:left w:val="none" w:color="000000" w:sz="4" w:space="0"/>
              <w:bottom w:val="single" w:color="auto" w:sz="4" w:space="0"/>
              <w:right w:val="single" w:color="auto" w:sz="4" w:space="0"/>
            </w:tcBorders>
            <w:tcW w:w="323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标准型</w:t>
            </w:r>
            <w:r/>
          </w:p>
        </w:tc>
        <w:tc>
          <w:tcPr>
            <w:gridSpan w:val="3"/>
            <w:tcBorders>
              <w:top w:val="single" w:color="auto" w:sz="8" w:space="0"/>
              <w:left w:val="none" w:color="000000" w:sz="4" w:space="0"/>
              <w:bottom w:val="single" w:color="auto" w:sz="4" w:space="0"/>
              <w:right w:val="single" w:color="000000" w:sz="8" w:space="0"/>
            </w:tcBorders>
            <w:tcW w:w="324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轻型</w:t>
            </w:r>
            <w:r/>
          </w:p>
        </w:tc>
      </w:tr>
      <w:tr>
        <w:trPr>
          <w:jc w:val="center"/>
          <w:trHeight w:val="540"/>
        </w:trPr>
        <w:tc>
          <w:tcPr>
            <w:tcBorders>
              <w:top w:val="single" w:color="auto" w:sz="8" w:space="0"/>
              <w:left w:val="single" w:color="auto" w:sz="8" w:space="0"/>
              <w:bottom w:val="single" w:color="auto" w:sz="4" w:space="0"/>
              <w:right w:val="single" w:color="auto" w:sz="4" w:space="0"/>
            </w:tcBorders>
            <w:tcW w:w="116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型号</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外径</w:t>
            </w:r>
            <w:r/>
          </w:p>
          <w:p>
            <w:pPr>
              <w:jc w:val="center"/>
              <w:widowControl/>
              <w:rPr>
                <w:rFonts w:ascii="宋体" w:hAnsi="宋体" w:cs="宋体"/>
                <w:szCs w:val="21"/>
              </w:rPr>
            </w:pPr>
            <w:r>
              <w:rPr>
                <w:rFonts w:hint="eastAsia" w:ascii="宋体" w:hAnsi="宋体" w:cs="宋体"/>
                <w:szCs w:val="21"/>
              </w:rPr>
              <w:t xml:space="preserve">（mm)</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间隙</w:t>
            </w:r>
            <w:r/>
          </w:p>
          <w:p>
            <w:pPr>
              <w:jc w:val="center"/>
              <w:widowControl/>
              <w:rPr>
                <w:rFonts w:ascii="宋体" w:hAnsi="宋体" w:cs="宋体"/>
                <w:szCs w:val="21"/>
              </w:rPr>
            </w:pPr>
            <w:r>
              <w:rPr>
                <w:rFonts w:hint="eastAsia" w:ascii="宋体" w:hAnsi="宋体" w:cs="宋体"/>
                <w:szCs w:val="21"/>
              </w:rPr>
              <w:t xml:space="preserve">(mm)</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型号</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外径</w:t>
            </w:r>
            <w:r/>
          </w:p>
          <w:p>
            <w:pPr>
              <w:jc w:val="center"/>
              <w:widowControl/>
              <w:rPr>
                <w:rFonts w:ascii="宋体" w:hAnsi="宋体" w:cs="宋体"/>
                <w:szCs w:val="21"/>
              </w:rPr>
            </w:pPr>
            <w:r>
              <w:rPr>
                <w:rFonts w:hint="eastAsia" w:ascii="宋体" w:hAnsi="宋体" w:cs="宋体"/>
                <w:szCs w:val="21"/>
              </w:rPr>
              <w:t xml:space="preserve">（mm)</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间隙</w:t>
            </w:r>
            <w:r/>
          </w:p>
          <w:p>
            <w:pPr>
              <w:jc w:val="center"/>
              <w:widowControl/>
              <w:rPr>
                <w:rFonts w:ascii="宋体" w:hAnsi="宋体" w:cs="宋体"/>
                <w:szCs w:val="21"/>
              </w:rPr>
            </w:pPr>
            <w:r>
              <w:rPr>
                <w:rFonts w:hint="eastAsia" w:ascii="宋体" w:hAnsi="宋体" w:cs="宋体"/>
                <w:szCs w:val="21"/>
              </w:rPr>
              <w:t xml:space="preserve">(mm)</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25～28</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B1</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Q1</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105</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30～38</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B2</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Q2</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120</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35～45</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B3</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Q3</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145</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40～45</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B4</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Q4</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170</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45～65</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B5</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Q5</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50～75</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B6</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Q6</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240</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70～95</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B7</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2～10</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Q7</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290</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r>
      <w:tr>
        <w:trPr>
          <w:jc w:val="center"/>
          <w:trHeight w:val="270"/>
        </w:trPr>
        <w:tc>
          <w:tcPr>
            <w:tcBorders>
              <w:top w:val="none" w:color="000000" w:sz="4" w:space="0"/>
              <w:left w:val="single" w:color="auto" w:sz="8" w:space="0"/>
              <w:bottom w:val="single" w:color="auto" w:sz="4"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80～120</w:t>
            </w:r>
            <w:r/>
          </w:p>
        </w:tc>
        <w:tc>
          <w:tcPr>
            <w:tcBorders>
              <w:top w:val="none" w:color="000000" w:sz="4" w:space="0"/>
              <w:left w:val="none" w:color="000000" w:sz="4" w:space="0"/>
              <w:bottom w:val="single" w:color="auto" w:sz="4"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B8</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2～12</w:t>
            </w:r>
            <w:r/>
          </w:p>
        </w:tc>
        <w:tc>
          <w:tcPr>
            <w:tcBorders>
              <w:top w:val="none" w:color="000000" w:sz="4" w:space="0"/>
              <w:left w:val="none" w:color="000000" w:sz="4" w:space="0"/>
              <w:bottom w:val="single" w:color="auto" w:sz="4"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Q8</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350</w:t>
            </w:r>
            <w:r/>
          </w:p>
        </w:tc>
        <w:tc>
          <w:tcPr>
            <w:tcBorders>
              <w:top w:val="none" w:color="000000" w:sz="4" w:space="0"/>
              <w:left w:val="none" w:color="000000" w:sz="4" w:space="0"/>
              <w:bottom w:val="single" w:color="auto" w:sz="4"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r>
      <w:tr>
        <w:trPr>
          <w:jc w:val="center"/>
          <w:trHeight w:val="285"/>
        </w:trPr>
        <w:tc>
          <w:tcPr>
            <w:tcBorders>
              <w:top w:val="none" w:color="000000" w:sz="4" w:space="0"/>
              <w:left w:val="single" w:color="auto" w:sz="8" w:space="0"/>
              <w:bottom w:val="single" w:color="auto" w:sz="8" w:space="0"/>
              <w:right w:val="single" w:color="auto" w:sz="4" w:space="0"/>
            </w:tcBorders>
            <w:tcW w:w="11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100～150</w:t>
            </w:r>
            <w:r/>
          </w:p>
        </w:tc>
        <w:tc>
          <w:tcPr>
            <w:tcBorders>
              <w:top w:val="none" w:color="000000" w:sz="4" w:space="0"/>
              <w:left w:val="none" w:color="000000" w:sz="4" w:space="0"/>
              <w:bottom w:val="single" w:color="auto" w:sz="8" w:space="0"/>
              <w:right w:val="single" w:color="auto" w:sz="4" w:space="0"/>
            </w:tcBorders>
            <w:tcW w:w="5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B9</w:t>
            </w:r>
            <w:r/>
          </w:p>
        </w:tc>
        <w:tc>
          <w:tcPr>
            <w:tcBorders>
              <w:top w:val="none" w:color="000000" w:sz="4" w:space="0"/>
              <w:left w:val="none" w:color="000000" w:sz="4" w:space="0"/>
              <w:bottom w:val="single" w:color="auto" w:sz="8"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auto" w:sz="8" w:space="0"/>
              <w:right w:val="single" w:color="auto" w:sz="4" w:space="0"/>
            </w:tcBorders>
            <w:tcW w:w="13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2～15</w:t>
            </w:r>
            <w:r/>
          </w:p>
        </w:tc>
        <w:tc>
          <w:tcPr>
            <w:tcBorders>
              <w:top w:val="none" w:color="000000" w:sz="4" w:space="0"/>
              <w:left w:val="none" w:color="000000" w:sz="4" w:space="0"/>
              <w:bottom w:val="single" w:color="auto" w:sz="8" w:space="0"/>
              <w:right w:val="single" w:color="auto" w:sz="4" w:space="0"/>
            </w:tcBorders>
            <w:tcW w:w="71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Q9</w:t>
            </w:r>
            <w:r/>
          </w:p>
        </w:tc>
        <w:tc>
          <w:tcPr>
            <w:tcBorders>
              <w:top w:val="none" w:color="000000" w:sz="4" w:space="0"/>
              <w:left w:val="none" w:color="000000" w:sz="4" w:space="0"/>
              <w:bottom w:val="single" w:color="auto" w:sz="8" w:space="0"/>
              <w:right w:val="single" w:color="auto" w:sz="4"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440</w:t>
            </w:r>
            <w:r/>
          </w:p>
        </w:tc>
        <w:tc>
          <w:tcPr>
            <w:tcBorders>
              <w:top w:val="none" w:color="000000" w:sz="4" w:space="0"/>
              <w:left w:val="none" w:color="000000" w:sz="4" w:space="0"/>
              <w:bottom w:val="single" w:color="auto" w:sz="8" w:space="0"/>
              <w:right w:val="single" w:color="auto" w:sz="8" w:space="0"/>
            </w:tcBorders>
            <w:tcW w:w="126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2～10</w:t>
            </w:r>
            <w:r/>
          </w:p>
        </w:tc>
      </w:tr>
    </w:tbl>
    <w:p>
      <w:pPr>
        <w:ind w:firstLine="555"/>
        <w:spacing w:line="440" w:lineRule="exact"/>
        <w:rPr>
          <w:rFonts w:ascii="宋体" w:hAnsi="宋体" w:cs="宋体"/>
          <w:szCs w:val="21"/>
        </w:rPr>
      </w:pPr>
      <w:r>
        <w:rPr>
          <w:rFonts w:hint="eastAsia" w:ascii="宋体" w:hAnsi="宋体" w:cs="宋体"/>
          <w:szCs w:val="21"/>
        </w:rPr>
        <w:t xml:space="preserve">ⅲ机组的轴承润滑应良好。</w:t>
      </w:r>
      <w:r/>
    </w:p>
    <w:p>
      <w:pPr>
        <w:ind w:firstLine="555"/>
        <w:spacing w:line="440" w:lineRule="exact"/>
        <w:rPr>
          <w:rFonts w:ascii="宋体" w:hAnsi="宋体" w:cs="宋体"/>
          <w:szCs w:val="21"/>
        </w:rPr>
      </w:pPr>
      <w:r>
        <w:rPr>
          <w:rFonts w:hint="eastAsia" w:ascii="宋体" w:hAnsi="宋体" w:cs="宋体"/>
          <w:szCs w:val="21"/>
        </w:rPr>
        <w:t xml:space="preserve">ⅳ泵体轴封机构的密封应良好。</w:t>
      </w:r>
      <w:r/>
    </w:p>
    <w:p>
      <w:pPr>
        <w:ind w:firstLine="555"/>
        <w:spacing w:line="440" w:lineRule="exact"/>
        <w:rPr>
          <w:rFonts w:ascii="宋体" w:hAnsi="宋体" w:cs="宋体"/>
          <w:szCs w:val="21"/>
        </w:rPr>
      </w:pPr>
      <w:r>
        <w:rPr>
          <w:rFonts w:hint="eastAsia" w:ascii="宋体" w:hAnsi="宋体" w:cs="宋体"/>
          <w:szCs w:val="21"/>
        </w:rPr>
        <w:t xml:space="preserve">ⅴ蜗壳式水泵泵壳内的空气应排尽。</w:t>
      </w:r>
      <w:r/>
    </w:p>
    <w:p>
      <w:pPr>
        <w:ind w:firstLine="555"/>
        <w:spacing w:line="440" w:lineRule="exact"/>
        <w:rPr>
          <w:rFonts w:ascii="宋体" w:hAnsi="宋体" w:cs="宋体"/>
          <w:szCs w:val="21"/>
        </w:rPr>
      </w:pPr>
      <w:r>
        <w:rPr>
          <w:rFonts w:hint="eastAsia" w:ascii="宋体" w:hAnsi="宋体" w:cs="宋体"/>
          <w:szCs w:val="21"/>
        </w:rPr>
        <w:t xml:space="preserve">ⅵ水润滑冷却机械密封的供水压力应为0.1MPa～0.3MPa。</w:t>
      </w:r>
      <w:r/>
    </w:p>
    <w:p>
      <w:pPr>
        <w:ind w:firstLine="555"/>
        <w:spacing w:line="440" w:lineRule="exact"/>
        <w:rPr>
          <w:rFonts w:ascii="宋体" w:hAnsi="宋体" w:cs="宋体"/>
          <w:szCs w:val="21"/>
        </w:rPr>
      </w:pPr>
      <w:r>
        <w:rPr>
          <w:rFonts w:hint="eastAsia" w:ascii="宋体" w:hAnsi="宋体" w:cs="宋体"/>
          <w:szCs w:val="21"/>
        </w:rPr>
        <w:t xml:space="preserve">ⅶ电动机绕组的绝缘值应符合表2.6的规定。</w:t>
      </w:r>
      <w:r/>
    </w:p>
    <w:p>
      <w:pPr>
        <w:ind w:firstLine="555"/>
        <w:spacing w:line="440" w:lineRule="exact"/>
        <w:rPr>
          <w:rFonts w:ascii="宋体" w:hAnsi="宋体" w:cs="宋体"/>
          <w:b/>
          <w:sz w:val="28"/>
          <w:szCs w:val="28"/>
        </w:rPr>
      </w:pPr>
      <w:r>
        <w:rPr>
          <w:rFonts w:hint="eastAsia" w:ascii="宋体" w:hAnsi="宋体" w:cs="宋体"/>
          <w:b/>
          <w:sz w:val="28"/>
          <w:szCs w:val="28"/>
        </w:rPr>
        <w:t xml:space="preserve">2.6电动机绕组的绝缘电阻值</w:t>
      </w:r>
      <w:r/>
    </w:p>
    <w:tbl>
      <w:tblPr>
        <w:tblW w:w="7920" w:type="dxa"/>
        <w:jc w:val="center"/>
        <w:tblLook w:val="0000" w:firstRow="0" w:lastRow="0" w:firstColumn="0" w:lastColumn="0" w:noHBand="0" w:noVBand="0"/>
      </w:tblPr>
      <w:tblGrid>
        <w:gridCol w:w="1980"/>
        <w:gridCol w:w="1980"/>
        <w:gridCol w:w="1980"/>
        <w:gridCol w:w="1980"/>
      </w:tblGrid>
      <w:tr>
        <w:trPr>
          <w:jc w:val="center"/>
          <w:trHeight w:val="390"/>
        </w:trPr>
        <w:tc>
          <w:tcPr>
            <w:tcBorders>
              <w:top w:val="single" w:color="auto" w:sz="8" w:space="0"/>
              <w:left w:val="single" w:color="auto" w:sz="8" w:space="0"/>
              <w:bottom w:val="single" w:color="auto" w:sz="4"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电压（kV)</w:t>
            </w:r>
            <w:r/>
          </w:p>
        </w:tc>
        <w:tc>
          <w:tcPr>
            <w:tcBorders>
              <w:top w:val="single" w:color="auto" w:sz="8" w:space="0"/>
              <w:left w:val="none" w:color="000000" w:sz="4" w:space="0"/>
              <w:bottom w:val="single" w:color="auto" w:sz="4"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绝缘电阻值(MΩ）</w:t>
            </w:r>
            <w:r/>
          </w:p>
        </w:tc>
        <w:tc>
          <w:tcPr>
            <w:tcBorders>
              <w:top w:val="single" w:color="auto" w:sz="8" w:space="0"/>
              <w:left w:val="none" w:color="000000" w:sz="4" w:space="0"/>
              <w:bottom w:val="single" w:color="auto" w:sz="4"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电压（kV)</w:t>
            </w:r>
            <w:r/>
          </w:p>
        </w:tc>
        <w:tc>
          <w:tcPr>
            <w:tcBorders>
              <w:top w:val="single" w:color="auto" w:sz="8" w:space="0"/>
              <w:left w:val="none" w:color="000000" w:sz="4" w:space="0"/>
              <w:bottom w:val="single" w:color="auto" w:sz="4" w:space="0"/>
              <w:right w:val="single" w:color="auto" w:sz="8"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绝缘电阻值(MΩ）</w:t>
            </w:r>
            <w:r/>
          </w:p>
        </w:tc>
      </w:tr>
      <w:tr>
        <w:trPr>
          <w:jc w:val="center"/>
          <w:trHeight w:val="390"/>
        </w:trPr>
        <w:tc>
          <w:tcPr>
            <w:tcBorders>
              <w:top w:val="none" w:color="000000" w:sz="4" w:space="0"/>
              <w:left w:val="single" w:color="auto" w:sz="8" w:space="0"/>
              <w:bottom w:val="single" w:color="auto" w:sz="4"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0.38</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≥0.5</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8"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≥7.0</w:t>
            </w:r>
            <w:r/>
          </w:p>
        </w:tc>
      </w:tr>
      <w:tr>
        <w:trPr>
          <w:jc w:val="center"/>
          <w:trHeight w:val="390"/>
        </w:trPr>
        <w:tc>
          <w:tcPr>
            <w:tcBorders>
              <w:top w:val="none" w:color="000000" w:sz="4" w:space="0"/>
              <w:left w:val="single" w:color="auto" w:sz="8" w:space="0"/>
              <w:bottom w:val="single" w:color="auto" w:sz="8"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0.66</w:t>
            </w:r>
            <w:r/>
          </w:p>
        </w:tc>
        <w:tc>
          <w:tcPr>
            <w:tcBorders>
              <w:top w:val="none" w:color="000000" w:sz="4" w:space="0"/>
              <w:left w:val="none" w:color="000000" w:sz="4" w:space="0"/>
              <w:bottom w:val="single" w:color="auto" w:sz="8"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≥0.5</w:t>
            </w:r>
            <w:r/>
          </w:p>
        </w:tc>
        <w:tc>
          <w:tcPr>
            <w:tcBorders>
              <w:top w:val="none" w:color="000000" w:sz="4" w:space="0"/>
              <w:left w:val="none" w:color="000000" w:sz="4" w:space="0"/>
              <w:bottom w:val="single" w:color="auto" w:sz="8" w:space="0"/>
              <w:right w:val="single" w:color="auto" w:sz="4"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8" w:space="0"/>
              <w:right w:val="single" w:color="auto" w:sz="8" w:space="0"/>
            </w:tcBorders>
            <w:tcW w:w="19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≥11.0</w:t>
            </w:r>
            <w:r/>
          </w:p>
        </w:tc>
      </w:tr>
    </w:tbl>
    <w:p>
      <w:pPr>
        <w:ind w:firstLine="555"/>
        <w:spacing w:line="440" w:lineRule="exact"/>
        <w:rPr>
          <w:rFonts w:ascii="宋体" w:hAnsi="宋体" w:cs="宋体"/>
          <w:szCs w:val="21"/>
        </w:rPr>
      </w:pPr>
      <w:r>
        <w:rPr>
          <w:rFonts w:hint="eastAsia" w:ascii="宋体" w:hAnsi="宋体" w:cs="宋体"/>
          <w:szCs w:val="21"/>
        </w:rPr>
        <w:t xml:space="preserve">ⅷ集水池水位应符合水泵启动前的最低水位的要求。</w:t>
      </w:r>
      <w:r/>
    </w:p>
    <w:p>
      <w:pPr>
        <w:ind w:firstLine="555"/>
        <w:spacing w:line="440" w:lineRule="exact"/>
        <w:rPr>
          <w:rFonts w:ascii="宋体" w:hAnsi="宋体" w:cs="宋体"/>
          <w:szCs w:val="21"/>
        </w:rPr>
      </w:pPr>
      <w:r>
        <w:rPr>
          <w:rFonts w:hint="eastAsia" w:ascii="宋体" w:hAnsi="宋体" w:cs="宋体"/>
          <w:szCs w:val="21"/>
        </w:rPr>
        <w:t xml:space="preserve">ⅸ进出水管路应畅通，止回阀启闭应灵活。电子阀应正常工作，闸阀门应处于开启状态。</w:t>
      </w:r>
      <w:r/>
    </w:p>
    <w:p>
      <w:pPr>
        <w:ind w:firstLine="555"/>
        <w:spacing w:line="440" w:lineRule="exact"/>
        <w:rPr>
          <w:rFonts w:ascii="宋体" w:hAnsi="宋体" w:cs="宋体"/>
          <w:szCs w:val="21"/>
        </w:rPr>
      </w:pPr>
      <w:r>
        <w:rPr>
          <w:rFonts w:hint="eastAsia" w:ascii="宋体" w:hAnsi="宋体" w:cs="宋体"/>
          <w:szCs w:val="21"/>
        </w:rPr>
        <w:t xml:space="preserve">ⅹ仪器表显示应正常；电气链接应可靠，电气桩头接触面不得烧伤，接地装置应正常连接。</w:t>
      </w:r>
      <w:r/>
    </w:p>
    <w:p>
      <w:pPr>
        <w:ind w:firstLine="555"/>
        <w:spacing w:line="440" w:lineRule="exact"/>
        <w:rPr>
          <w:rFonts w:ascii="宋体" w:hAnsi="宋体" w:cs="宋体"/>
          <w:b/>
          <w:sz w:val="28"/>
          <w:szCs w:val="28"/>
        </w:rPr>
      </w:pPr>
      <w:r>
        <w:rPr>
          <w:rFonts w:hint="eastAsia" w:ascii="宋体" w:hAnsi="宋体" w:cs="宋体"/>
          <w:b/>
          <w:sz w:val="28"/>
          <w:szCs w:val="28"/>
        </w:rPr>
        <w:t xml:space="preserve">（2）水泵运行应符合下列规定：</w:t>
      </w:r>
      <w:r/>
    </w:p>
    <w:p>
      <w:pPr>
        <w:ind w:firstLine="555"/>
        <w:spacing w:line="440" w:lineRule="exact"/>
        <w:rPr>
          <w:rFonts w:ascii="宋体" w:hAnsi="宋体" w:cs="宋体"/>
          <w:szCs w:val="21"/>
        </w:rPr>
      </w:pPr>
      <w:r>
        <w:rPr>
          <w:rFonts w:hint="eastAsia" w:ascii="宋体" w:hAnsi="宋体" w:cs="宋体"/>
          <w:szCs w:val="21"/>
        </w:rPr>
        <w:t xml:space="preserve">ⅰ水泵机组应转向正确，运转平稳，无异常振动和噪声。泵的振动速度有效值的限值应符合现行国家标准《风机、压缩机、泵安装工程施工及验收规范》GB50275的有关规定；</w:t>
      </w:r>
      <w:r/>
    </w:p>
    <w:p>
      <w:pPr>
        <w:ind w:firstLine="555"/>
        <w:spacing w:line="440" w:lineRule="exact"/>
        <w:rPr>
          <w:rFonts w:ascii="宋体" w:hAnsi="宋体" w:cs="宋体"/>
          <w:szCs w:val="21"/>
        </w:rPr>
      </w:pPr>
      <w:r>
        <w:rPr>
          <w:rFonts w:hint="eastAsia" w:ascii="宋体" w:hAnsi="宋体" w:cs="宋体"/>
          <w:szCs w:val="21"/>
        </w:rPr>
        <w:t xml:space="preserve">ⅱ水泵机组应在规定的电压、电流范围内运行；</w:t>
      </w:r>
      <w:r/>
    </w:p>
    <w:p>
      <w:pPr>
        <w:ind w:firstLine="555"/>
        <w:spacing w:line="440" w:lineRule="exact"/>
        <w:rPr>
          <w:rFonts w:ascii="宋体" w:hAnsi="宋体" w:cs="宋体"/>
          <w:szCs w:val="21"/>
        </w:rPr>
      </w:pPr>
      <w:r>
        <w:rPr>
          <w:rFonts w:hint="eastAsia" w:ascii="宋体" w:hAnsi="宋体" w:cs="宋体"/>
          <w:szCs w:val="21"/>
        </w:rPr>
        <w:t xml:space="preserve">ⅲ水泵机组轴承润滑状态应良好，滚动轴承温度不应大于80℃，滑动轴承温度不应大于60℃，温升不应大于35℃；</w:t>
      </w:r>
      <w:r/>
    </w:p>
    <w:p>
      <w:pPr>
        <w:ind w:firstLine="555"/>
        <w:spacing w:line="440" w:lineRule="exact"/>
        <w:rPr>
          <w:rFonts w:ascii="宋体" w:hAnsi="宋体" w:cs="宋体"/>
          <w:szCs w:val="21"/>
        </w:rPr>
      </w:pPr>
      <w:r>
        <w:rPr>
          <w:rFonts w:hint="eastAsia" w:ascii="宋体" w:hAnsi="宋体" w:cs="宋体"/>
          <w:szCs w:val="21"/>
        </w:rPr>
        <w:t xml:space="preserve">ⅳ轴封机构不应过热，机械密封不得有泄漏两，普通软性填料轴封机构泄漏量为10滴/min～20滴/min；</w:t>
      </w:r>
      <w:r/>
    </w:p>
    <w:p>
      <w:pPr>
        <w:ind w:firstLine="555"/>
        <w:spacing w:line="440" w:lineRule="exact"/>
        <w:rPr>
          <w:rFonts w:ascii="宋体" w:hAnsi="宋体" w:cs="宋体"/>
          <w:szCs w:val="21"/>
        </w:rPr>
      </w:pPr>
      <w:r>
        <w:rPr>
          <w:rFonts w:hint="eastAsia" w:ascii="宋体" w:hAnsi="宋体" w:cs="宋体"/>
          <w:szCs w:val="21"/>
        </w:rPr>
        <w:t xml:space="preserve">ⅴ水泵机座螺栓应紧固，泵体链接管道不得发生渗漏；</w:t>
      </w:r>
      <w:r/>
    </w:p>
    <w:p>
      <w:pPr>
        <w:ind w:firstLine="555"/>
        <w:spacing w:line="440" w:lineRule="exact"/>
        <w:rPr>
          <w:rFonts w:ascii="宋体" w:hAnsi="宋体" w:cs="宋体"/>
          <w:szCs w:val="21"/>
        </w:rPr>
      </w:pPr>
      <w:r>
        <w:rPr>
          <w:rFonts w:hint="eastAsia" w:ascii="宋体" w:hAnsi="宋体" w:cs="宋体"/>
          <w:szCs w:val="21"/>
        </w:rPr>
        <w:t xml:space="preserve">ⅵ水泵轴封机构、联轴器、电机、电气器件等运行时，应无异常；</w:t>
      </w:r>
      <w:r/>
    </w:p>
    <w:p>
      <w:pPr>
        <w:ind w:firstLine="555"/>
        <w:spacing w:line="440" w:lineRule="exact"/>
        <w:rPr>
          <w:rFonts w:ascii="宋体" w:hAnsi="宋体" w:cs="宋体"/>
          <w:szCs w:val="21"/>
        </w:rPr>
      </w:pPr>
      <w:r>
        <w:rPr>
          <w:rFonts w:hint="eastAsia" w:ascii="宋体" w:hAnsi="宋体" w:cs="宋体"/>
          <w:szCs w:val="21"/>
        </w:rPr>
        <w:t xml:space="preserve">ⅶ集水池水位应满足水泵正常运行的要求；</w:t>
      </w:r>
      <w:r/>
    </w:p>
    <w:p>
      <w:pPr>
        <w:ind w:firstLine="555"/>
        <w:spacing w:line="440" w:lineRule="exact"/>
        <w:rPr>
          <w:rFonts w:ascii="宋体" w:hAnsi="宋体" w:cs="宋体"/>
          <w:szCs w:val="21"/>
        </w:rPr>
      </w:pPr>
      <w:r>
        <w:rPr>
          <w:rFonts w:hint="eastAsia" w:ascii="宋体" w:hAnsi="宋体" w:cs="宋体"/>
          <w:szCs w:val="21"/>
        </w:rPr>
        <w:t xml:space="preserve">ⅷ格栅前后水位应小于200mm；</w:t>
      </w:r>
      <w:r/>
    </w:p>
    <w:p>
      <w:pPr>
        <w:ind w:firstLine="555"/>
        <w:spacing w:line="440" w:lineRule="exact"/>
        <w:rPr>
          <w:rFonts w:ascii="宋体" w:hAnsi="宋体" w:cs="宋体"/>
          <w:szCs w:val="21"/>
        </w:rPr>
      </w:pPr>
      <w:r>
        <w:rPr>
          <w:rFonts w:hint="eastAsia" w:ascii="宋体" w:hAnsi="宋体" w:cs="宋体"/>
          <w:szCs w:val="21"/>
        </w:rPr>
        <w:t xml:space="preserve">ⅸ水泵机组冷却系统应保持运行；</w:t>
      </w:r>
      <w:r/>
    </w:p>
    <w:p>
      <w:pPr>
        <w:ind w:firstLine="555"/>
        <w:spacing w:line="440" w:lineRule="exact"/>
        <w:rPr>
          <w:rFonts w:ascii="宋体" w:hAnsi="宋体" w:cs="宋体"/>
          <w:szCs w:val="21"/>
        </w:rPr>
      </w:pPr>
      <w:r>
        <w:rPr>
          <w:rFonts w:hint="eastAsia" w:ascii="宋体" w:hAnsi="宋体" w:cs="宋体"/>
          <w:szCs w:val="21"/>
        </w:rPr>
        <w:t xml:space="preserve">ⅹ如发现异常情况，应停机处理。</w:t>
      </w:r>
      <w:r/>
    </w:p>
    <w:p>
      <w:pPr>
        <w:ind w:firstLine="555"/>
        <w:spacing w:line="440" w:lineRule="exact"/>
        <w:rPr>
          <w:rFonts w:ascii="宋体" w:hAnsi="宋体" w:cs="宋体"/>
          <w:b/>
          <w:sz w:val="28"/>
          <w:szCs w:val="28"/>
        </w:rPr>
      </w:pPr>
      <w:r>
        <w:rPr>
          <w:rFonts w:hint="eastAsia" w:ascii="宋体" w:hAnsi="宋体" w:cs="宋体"/>
          <w:b/>
          <w:sz w:val="28"/>
          <w:szCs w:val="28"/>
        </w:rPr>
        <w:t xml:space="preserve">（3）水泵停止运行时应符合下列规定；</w:t>
      </w:r>
      <w:r/>
    </w:p>
    <w:p>
      <w:pPr>
        <w:ind w:firstLine="555"/>
        <w:spacing w:line="440" w:lineRule="exact"/>
        <w:rPr>
          <w:rFonts w:ascii="宋体" w:hAnsi="宋体" w:cs="宋体"/>
          <w:szCs w:val="21"/>
        </w:rPr>
      </w:pPr>
      <w:r>
        <w:rPr>
          <w:rFonts w:hint="eastAsia" w:ascii="宋体" w:hAnsi="宋体" w:cs="宋体"/>
          <w:szCs w:val="21"/>
        </w:rPr>
        <w:t xml:space="preserve">ⅰ轴封机构不得漏水；</w:t>
      </w:r>
      <w:r/>
    </w:p>
    <w:p>
      <w:pPr>
        <w:ind w:firstLine="555"/>
        <w:spacing w:line="440" w:lineRule="exact"/>
        <w:rPr>
          <w:rFonts w:ascii="宋体" w:hAnsi="宋体" w:cs="宋体"/>
          <w:szCs w:val="21"/>
        </w:rPr>
      </w:pPr>
      <w:r>
        <w:rPr>
          <w:rFonts w:hint="eastAsia" w:ascii="宋体" w:hAnsi="宋体" w:cs="宋体"/>
          <w:szCs w:val="21"/>
        </w:rPr>
        <w:t xml:space="preserve">ⅱ各类止回阀或出水拍门闭合应有效，无异常；</w:t>
      </w:r>
      <w:r/>
    </w:p>
    <w:p>
      <w:pPr>
        <w:ind w:firstLine="555"/>
        <w:spacing w:line="440" w:lineRule="exact"/>
        <w:rPr>
          <w:rFonts w:ascii="宋体" w:hAnsi="宋体" w:cs="宋体"/>
          <w:szCs w:val="21"/>
        </w:rPr>
      </w:pPr>
      <w:r>
        <w:rPr>
          <w:rFonts w:hint="eastAsia" w:ascii="宋体" w:hAnsi="宋体" w:cs="宋体"/>
          <w:szCs w:val="21"/>
        </w:rPr>
        <w:t xml:space="preserve">ⅲ停泵时泵轴应无明显卡阻；</w:t>
      </w:r>
      <w:r/>
    </w:p>
    <w:p>
      <w:pPr>
        <w:ind w:firstLine="555"/>
        <w:spacing w:line="440" w:lineRule="exact"/>
        <w:rPr>
          <w:rFonts w:ascii="宋体" w:hAnsi="宋体" w:cs="宋体"/>
          <w:szCs w:val="21"/>
        </w:rPr>
      </w:pPr>
      <w:r>
        <w:rPr>
          <w:rFonts w:hint="eastAsia" w:ascii="宋体" w:hAnsi="宋体" w:cs="宋体"/>
          <w:szCs w:val="21"/>
        </w:rPr>
        <w:t xml:space="preserve">ⅳ冷却水及通风系统应停止或按水泵操作规定延时停止运行。</w:t>
      </w:r>
      <w:r/>
    </w:p>
    <w:p>
      <w:pPr>
        <w:ind w:firstLine="555"/>
        <w:spacing w:line="440" w:lineRule="exact"/>
        <w:rPr>
          <w:rFonts w:ascii="宋体" w:hAnsi="宋体" w:cs="宋体"/>
          <w:b/>
          <w:sz w:val="28"/>
          <w:szCs w:val="28"/>
        </w:rPr>
      </w:pPr>
      <w:r>
        <w:rPr>
          <w:rFonts w:hint="eastAsia" w:ascii="宋体" w:hAnsi="宋体" w:cs="宋体"/>
          <w:b/>
          <w:sz w:val="28"/>
          <w:szCs w:val="28"/>
        </w:rPr>
        <w:t xml:space="preserve">（4）不经常运行的水泵应符合下列规定：</w:t>
      </w:r>
      <w:r/>
    </w:p>
    <w:p>
      <w:pPr>
        <w:ind w:firstLine="555"/>
        <w:spacing w:line="440" w:lineRule="exact"/>
        <w:rPr>
          <w:rFonts w:ascii="宋体" w:hAnsi="宋体" w:cs="宋体"/>
          <w:szCs w:val="21"/>
        </w:rPr>
      </w:pPr>
      <w:r>
        <w:rPr>
          <w:rFonts w:hint="eastAsia" w:ascii="宋体" w:hAnsi="宋体" w:cs="宋体"/>
          <w:szCs w:val="21"/>
        </w:rPr>
        <w:t xml:space="preserve">ⅰ卧式泵应每周用工具盘动泵轴，改变相对搁置位置；</w:t>
      </w:r>
      <w:r/>
    </w:p>
    <w:p>
      <w:pPr>
        <w:ind w:firstLine="555"/>
        <w:spacing w:line="440" w:lineRule="exact"/>
        <w:rPr>
          <w:rFonts w:ascii="宋体" w:hAnsi="宋体" w:cs="宋体"/>
          <w:szCs w:val="21"/>
        </w:rPr>
      </w:pPr>
      <w:r>
        <w:rPr>
          <w:rFonts w:hint="eastAsia" w:ascii="宋体" w:hAnsi="宋体" w:cs="宋体"/>
          <w:szCs w:val="21"/>
        </w:rPr>
        <w:t xml:space="preserve">ⅱ单台机组试泵周期不应大于15d，试运行时间不应小于5min；</w:t>
      </w:r>
      <w:r/>
    </w:p>
    <w:p>
      <w:pPr>
        <w:ind w:firstLine="555"/>
        <w:spacing w:line="440" w:lineRule="exact"/>
        <w:rPr>
          <w:rFonts w:ascii="宋体" w:hAnsi="宋体" w:cs="宋体"/>
          <w:szCs w:val="21"/>
        </w:rPr>
      </w:pPr>
      <w:r>
        <w:rPr>
          <w:rFonts w:hint="eastAsia" w:ascii="宋体" w:hAnsi="宋体" w:cs="宋体"/>
          <w:szCs w:val="21"/>
        </w:rPr>
        <w:t xml:space="preserve">ⅲ蜗壳泵不运行期间应放空泵内剩水；</w:t>
      </w:r>
      <w:r/>
    </w:p>
    <w:p>
      <w:pPr>
        <w:ind w:firstLine="555"/>
        <w:spacing w:line="440" w:lineRule="exact"/>
        <w:rPr>
          <w:rFonts w:ascii="宋体" w:hAnsi="宋体" w:cs="宋体"/>
          <w:szCs w:val="21"/>
        </w:rPr>
      </w:pPr>
      <w:r>
        <w:rPr>
          <w:rFonts w:hint="eastAsia" w:ascii="宋体" w:hAnsi="宋体" w:cs="宋体"/>
          <w:szCs w:val="21"/>
        </w:rPr>
        <w:t xml:space="preserve">ⅳ高压电机运行前应测量绕组绝缘是否正常。</w:t>
      </w:r>
      <w:r/>
    </w:p>
    <w:p>
      <w:pPr>
        <w:ind w:firstLine="555"/>
        <w:spacing w:line="440" w:lineRule="exact"/>
        <w:rPr>
          <w:rFonts w:ascii="宋体" w:hAnsi="宋体" w:cs="宋体"/>
          <w:b/>
          <w:sz w:val="28"/>
          <w:szCs w:val="28"/>
        </w:rPr>
      </w:pPr>
      <w:r>
        <w:rPr>
          <w:rFonts w:hint="eastAsia" w:ascii="宋体" w:hAnsi="宋体" w:cs="宋体"/>
          <w:b/>
          <w:sz w:val="28"/>
          <w:szCs w:val="28"/>
        </w:rPr>
        <w:t xml:space="preserve">（5）水泵日常养护应符合下列规定：</w:t>
      </w:r>
      <w:r/>
    </w:p>
    <w:p>
      <w:pPr>
        <w:ind w:firstLine="555"/>
        <w:spacing w:line="440" w:lineRule="exact"/>
        <w:rPr>
          <w:rFonts w:ascii="宋体" w:hAnsi="宋体" w:cs="宋体"/>
          <w:szCs w:val="21"/>
        </w:rPr>
      </w:pPr>
      <w:r>
        <w:rPr>
          <w:rFonts w:hint="eastAsia" w:ascii="宋体" w:hAnsi="宋体" w:cs="宋体"/>
          <w:szCs w:val="21"/>
        </w:rPr>
        <w:t xml:space="preserve">ⅰ轴承润滑应良好，润滑剂的使用应符合要求；</w:t>
      </w:r>
      <w:r/>
    </w:p>
    <w:p>
      <w:pPr>
        <w:ind w:firstLine="555"/>
        <w:spacing w:line="440" w:lineRule="exact"/>
        <w:rPr>
          <w:rFonts w:ascii="宋体" w:hAnsi="宋体" w:cs="宋体"/>
          <w:szCs w:val="21"/>
        </w:rPr>
      </w:pPr>
      <w:r>
        <w:rPr>
          <w:rFonts w:hint="eastAsia" w:ascii="宋体" w:hAnsi="宋体" w:cs="宋体"/>
          <w:szCs w:val="21"/>
        </w:rPr>
        <w:t xml:space="preserve">ⅱ联轴器的轴向间隙应符合本规程表2.5的规定；</w:t>
      </w:r>
      <w:r/>
    </w:p>
    <w:p>
      <w:pPr>
        <w:ind w:firstLine="555"/>
        <w:spacing w:line="440" w:lineRule="exact"/>
        <w:rPr>
          <w:rFonts w:ascii="宋体" w:hAnsi="宋体" w:cs="宋体"/>
          <w:szCs w:val="21"/>
        </w:rPr>
      </w:pPr>
      <w:r>
        <w:rPr>
          <w:rFonts w:hint="eastAsia" w:ascii="宋体" w:hAnsi="宋体" w:cs="宋体"/>
          <w:szCs w:val="21"/>
        </w:rPr>
        <w:t xml:space="preserve">ⅲ轴封处应无积水和污垢，填料应完好有效；</w:t>
      </w:r>
      <w:r/>
    </w:p>
    <w:p>
      <w:pPr>
        <w:ind w:firstLine="555"/>
        <w:spacing w:line="440" w:lineRule="exact"/>
        <w:rPr>
          <w:rFonts w:ascii="宋体" w:hAnsi="宋体" w:cs="宋体"/>
          <w:szCs w:val="21"/>
        </w:rPr>
      </w:pPr>
      <w:r>
        <w:rPr>
          <w:rFonts w:hint="eastAsia" w:ascii="宋体" w:hAnsi="宋体" w:cs="宋体"/>
          <w:szCs w:val="21"/>
        </w:rPr>
        <w:t xml:space="preserve">ⅳ机、泵及管道连接螺栓应紧固；</w:t>
      </w:r>
      <w:r/>
    </w:p>
    <w:p>
      <w:pPr>
        <w:ind w:firstLine="555"/>
        <w:spacing w:line="440" w:lineRule="exact"/>
        <w:rPr>
          <w:rFonts w:ascii="宋体" w:hAnsi="宋体" w:cs="宋体"/>
          <w:szCs w:val="21"/>
        </w:rPr>
      </w:pPr>
      <w:r>
        <w:rPr>
          <w:rFonts w:hint="eastAsia" w:ascii="宋体" w:hAnsi="宋体" w:cs="宋体"/>
          <w:szCs w:val="21"/>
        </w:rPr>
        <w:t xml:space="preserve">ⅴ水泵机组外表应无灰尘、油垢和锈迹，铭牌应完整和清晰；</w:t>
      </w:r>
      <w:r/>
    </w:p>
    <w:p>
      <w:pPr>
        <w:ind w:firstLine="555"/>
        <w:spacing w:line="440" w:lineRule="exact"/>
        <w:rPr>
          <w:rFonts w:ascii="宋体" w:hAnsi="宋体" w:cs="宋体"/>
          <w:szCs w:val="21"/>
        </w:rPr>
      </w:pPr>
      <w:r>
        <w:rPr>
          <w:rFonts w:hint="eastAsia" w:ascii="宋体" w:hAnsi="宋体" w:cs="宋体"/>
          <w:szCs w:val="21"/>
        </w:rPr>
        <w:t xml:space="preserve">ⅵ冰冻期间水泵停止使用时，应放尽泵体、管道和阀门内的积水；</w:t>
      </w:r>
      <w:r/>
    </w:p>
    <w:p>
      <w:pPr>
        <w:ind w:firstLine="555"/>
        <w:spacing w:line="440" w:lineRule="exact"/>
        <w:rPr>
          <w:rFonts w:ascii="宋体" w:hAnsi="宋体" w:cs="宋体"/>
          <w:szCs w:val="21"/>
        </w:rPr>
      </w:pPr>
      <w:r>
        <w:rPr>
          <w:rFonts w:hint="eastAsia" w:ascii="宋体" w:hAnsi="宋体" w:cs="宋体"/>
          <w:szCs w:val="21"/>
        </w:rPr>
        <w:t xml:space="preserve">ⅶ水泵冷却水、润滑水系统的供水压力和流量应保持在规定范围内；抽真空系统不得发生泄漏；</w:t>
      </w:r>
      <w:r/>
    </w:p>
    <w:p>
      <w:pPr>
        <w:ind w:firstLine="555"/>
        <w:spacing w:line="440" w:lineRule="exact"/>
        <w:rPr>
          <w:rFonts w:ascii="宋体" w:hAnsi="宋体" w:cs="宋体"/>
          <w:szCs w:val="21"/>
        </w:rPr>
      </w:pPr>
      <w:r>
        <w:rPr>
          <w:rFonts w:hint="eastAsia" w:ascii="宋体" w:hAnsi="宋体" w:cs="宋体"/>
          <w:szCs w:val="21"/>
        </w:rPr>
        <w:t xml:space="preserve">ⅷ潜水泵温度、泄漏及湿度传感器应完好，显示值准确；电缆密封装置应完好，不应有泄漏；井外至中间接线箱、控制箱的电缆表皮应无破损现象；</w:t>
      </w:r>
      <w:r/>
    </w:p>
    <w:p>
      <w:pPr>
        <w:ind w:firstLine="555"/>
        <w:spacing w:line="440" w:lineRule="exact"/>
        <w:rPr>
          <w:rFonts w:ascii="宋体" w:hAnsi="宋体" w:cs="宋体"/>
          <w:szCs w:val="21"/>
        </w:rPr>
      </w:pPr>
      <w:r>
        <w:rPr>
          <w:rFonts w:hint="eastAsia" w:ascii="宋体" w:hAnsi="宋体" w:cs="宋体"/>
          <w:szCs w:val="21"/>
        </w:rPr>
        <w:t xml:space="preserve">ⅸ井内的电缆应加装保护装置，每半年检查一次是否完好。</w:t>
      </w:r>
      <w:r/>
    </w:p>
    <w:p>
      <w:pPr>
        <w:ind w:firstLine="555"/>
        <w:spacing w:line="440" w:lineRule="exact"/>
        <w:rPr>
          <w:rFonts w:ascii="宋体" w:hAnsi="宋体" w:cs="宋体"/>
          <w:b/>
          <w:sz w:val="28"/>
          <w:szCs w:val="28"/>
        </w:rPr>
      </w:pPr>
      <w:r>
        <w:rPr>
          <w:rFonts w:hint="eastAsia" w:ascii="宋体" w:hAnsi="宋体" w:cs="宋体"/>
          <w:b/>
          <w:sz w:val="28"/>
          <w:szCs w:val="28"/>
        </w:rPr>
        <w:t xml:space="preserve">（6）水泵定期维护应符合下列规定：</w:t>
      </w:r>
      <w:r/>
    </w:p>
    <w:p>
      <w:pPr>
        <w:ind w:firstLine="555"/>
        <w:spacing w:line="440" w:lineRule="exact"/>
        <w:rPr>
          <w:rFonts w:ascii="宋体" w:hAnsi="宋体" w:cs="宋体"/>
          <w:szCs w:val="21"/>
        </w:rPr>
      </w:pPr>
      <w:r>
        <w:rPr>
          <w:rFonts w:hint="eastAsia" w:ascii="宋体" w:hAnsi="宋体" w:cs="宋体"/>
          <w:szCs w:val="21"/>
        </w:rPr>
        <w:t xml:space="preserve">ⅰ定期维护前应制定维修技术方案和安全措施；</w:t>
      </w:r>
      <w:r/>
    </w:p>
    <w:p>
      <w:pPr>
        <w:ind w:firstLine="555"/>
        <w:spacing w:line="440" w:lineRule="exact"/>
        <w:rPr>
          <w:rFonts w:ascii="宋体" w:hAnsi="宋体" w:cs="宋体"/>
          <w:szCs w:val="21"/>
        </w:rPr>
      </w:pPr>
      <w:r>
        <w:rPr>
          <w:rFonts w:hint="eastAsia" w:ascii="宋体" w:hAnsi="宋体" w:cs="宋体"/>
          <w:szCs w:val="21"/>
        </w:rPr>
        <w:t xml:space="preserve">ⅱ弹性圆柱销联轴器同轴度允许偏差应符合表2.7的规定；</w:t>
      </w:r>
      <w:r/>
    </w:p>
    <w:p>
      <w:pPr>
        <w:ind w:firstLine="555"/>
        <w:spacing w:line="440" w:lineRule="exact"/>
        <w:rPr>
          <w:rFonts w:ascii="宋体" w:hAnsi="宋体" w:cs="宋体"/>
          <w:b/>
          <w:sz w:val="28"/>
          <w:szCs w:val="28"/>
        </w:rPr>
      </w:pPr>
      <w:r>
        <w:rPr>
          <w:rFonts w:hint="eastAsia" w:ascii="宋体" w:hAnsi="宋体" w:cs="宋体"/>
          <w:b/>
          <w:sz w:val="28"/>
          <w:szCs w:val="28"/>
        </w:rPr>
        <w:t xml:space="preserve">表2.7弹性圆柱销联轴器同轴度允许偏差</w:t>
      </w:r>
      <w:r/>
    </w:p>
    <w:tbl>
      <w:tblPr>
        <w:tblW w:w="7380" w:type="dxa"/>
        <w:jc w:val="center"/>
        <w:tblLook w:val="0000" w:firstRow="0" w:lastRow="0" w:firstColumn="0" w:lastColumn="0" w:noHBand="0" w:noVBand="0"/>
      </w:tblPr>
      <w:tblGrid>
        <w:gridCol w:w="2460"/>
        <w:gridCol w:w="2288"/>
        <w:gridCol w:w="2632"/>
      </w:tblGrid>
      <w:tr>
        <w:trPr>
          <w:jc w:val="center"/>
          <w:trHeight w:val="390"/>
        </w:trPr>
        <w:tc>
          <w:tcPr>
            <w:tcBorders>
              <w:top w:val="single" w:color="auto" w:sz="8" w:space="0"/>
              <w:left w:val="single" w:color="auto" w:sz="8" w:space="0"/>
              <w:bottom w:val="single" w:color="auto" w:sz="4" w:space="0"/>
              <w:right w:val="single" w:color="auto" w:sz="4" w:space="0"/>
            </w:tcBorders>
            <w:tcW w:w="246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联轴器外径（mm)</w:t>
            </w:r>
            <w:r/>
          </w:p>
        </w:tc>
        <w:tc>
          <w:tcPr>
            <w:gridSpan w:val="2"/>
            <w:tcBorders>
              <w:top w:val="single" w:color="auto" w:sz="8" w:space="0"/>
              <w:left w:val="none" w:color="000000" w:sz="4" w:space="0"/>
              <w:bottom w:val="single" w:color="auto" w:sz="4" w:space="0"/>
              <w:right w:val="single" w:color="000000" w:sz="8" w:space="0"/>
            </w:tcBorders>
            <w:tcW w:w="492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同轴度允许偏差</w:t>
            </w:r>
            <w:r/>
          </w:p>
        </w:tc>
      </w:tr>
      <w:tr>
        <w:trPr>
          <w:jc w:val="center"/>
          <w:trHeight w:val="390"/>
        </w:trPr>
        <w:tc>
          <w:tcPr>
            <w:tcBorders>
              <w:top w:val="single" w:color="auto" w:sz="8" w:space="0"/>
              <w:left w:val="single" w:color="auto" w:sz="8" w:space="0"/>
              <w:bottom w:val="single" w:color="auto" w:sz="4" w:space="0"/>
              <w:right w:val="single" w:color="auto" w:sz="4" w:space="0"/>
            </w:tcBorders>
            <w:tcW w:w="246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2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径向位移（mm)</w:t>
            </w:r>
            <w:r/>
          </w:p>
        </w:tc>
        <w:tc>
          <w:tcPr>
            <w:tcBorders>
              <w:top w:val="none" w:color="000000" w:sz="4" w:space="0"/>
              <w:left w:val="none" w:color="000000" w:sz="4" w:space="0"/>
              <w:bottom w:val="single" w:color="auto" w:sz="4" w:space="0"/>
              <w:right w:val="single" w:color="auto" w:sz="8" w:space="0"/>
            </w:tcBorders>
            <w:tcW w:w="263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轴向倾斜率（%）</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105～260</w:t>
            </w:r>
            <w:r/>
          </w:p>
        </w:tc>
        <w:tc>
          <w:tcPr>
            <w:tcBorders>
              <w:top w:val="none" w:color="000000" w:sz="4" w:space="0"/>
              <w:left w:val="none" w:color="000000" w:sz="4" w:space="0"/>
              <w:bottom w:val="single" w:color="auto" w:sz="4" w:space="0"/>
              <w:right w:val="single" w:color="auto" w:sz="4" w:space="0"/>
            </w:tcBorders>
            <w:tcW w:w="22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0.05</w:t>
            </w:r>
            <w:r/>
          </w:p>
        </w:tc>
        <w:tc>
          <w:tcPr>
            <w:tcBorders>
              <w:top w:val="none" w:color="000000" w:sz="4" w:space="0"/>
              <w:left w:val="none" w:color="000000" w:sz="4" w:space="0"/>
              <w:bottom w:val="single" w:color="auto" w:sz="4" w:space="0"/>
              <w:right w:val="single" w:color="auto" w:sz="8" w:space="0"/>
            </w:tcBorders>
            <w:tcW w:w="263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0.02</w:t>
            </w:r>
            <w:r/>
          </w:p>
        </w:tc>
      </w:tr>
      <w:tr>
        <w:trPr>
          <w:jc w:val="center"/>
          <w:trHeight w:val="390"/>
        </w:trPr>
        <w:tc>
          <w:tcPr>
            <w:tcBorders>
              <w:top w:val="none" w:color="000000" w:sz="4" w:space="0"/>
              <w:left w:val="single" w:color="auto" w:sz="8" w:space="0"/>
              <w:bottom w:val="single" w:color="auto" w:sz="8"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290～500</w:t>
            </w:r>
            <w:r/>
          </w:p>
        </w:tc>
        <w:tc>
          <w:tcPr>
            <w:tcBorders>
              <w:top w:val="none" w:color="000000" w:sz="4" w:space="0"/>
              <w:left w:val="none" w:color="000000" w:sz="4" w:space="0"/>
              <w:bottom w:val="single" w:color="auto" w:sz="8" w:space="0"/>
              <w:right w:val="single" w:color="auto" w:sz="4" w:space="0"/>
            </w:tcBorders>
            <w:tcW w:w="22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w:t>
            </w:r>
            <w:r/>
          </w:p>
        </w:tc>
        <w:tc>
          <w:tcPr>
            <w:tcBorders>
              <w:top w:val="none" w:color="000000" w:sz="4" w:space="0"/>
              <w:left w:val="none" w:color="000000" w:sz="4" w:space="0"/>
              <w:bottom w:val="single" w:color="auto" w:sz="8" w:space="0"/>
              <w:right w:val="single" w:color="auto" w:sz="8" w:space="0"/>
            </w:tcBorders>
            <w:tcW w:w="263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0.02</w:t>
            </w:r>
            <w:r/>
          </w:p>
        </w:tc>
      </w:tr>
    </w:tbl>
    <w:p>
      <w:pPr>
        <w:ind w:firstLine="555"/>
        <w:spacing w:line="440" w:lineRule="exact"/>
        <w:rPr>
          <w:rFonts w:ascii="宋体" w:hAnsi="宋体" w:cs="宋体"/>
          <w:szCs w:val="21"/>
        </w:rPr>
      </w:pPr>
      <w:r>
        <w:rPr>
          <w:rFonts w:hint="eastAsia" w:ascii="宋体" w:hAnsi="宋体" w:cs="宋体"/>
          <w:szCs w:val="21"/>
        </w:rPr>
        <w:t xml:space="preserve">ⅲ维修后的技术性能应符合上述规定；</w:t>
      </w:r>
      <w:r/>
    </w:p>
    <w:p>
      <w:pPr>
        <w:ind w:firstLine="555"/>
        <w:spacing w:line="440" w:lineRule="exact"/>
        <w:rPr>
          <w:rFonts w:ascii="宋体" w:hAnsi="宋体" w:cs="宋体"/>
          <w:szCs w:val="21"/>
        </w:rPr>
      </w:pPr>
      <w:r>
        <w:rPr>
          <w:rFonts w:hint="eastAsia" w:ascii="宋体" w:hAnsi="宋体" w:cs="宋体"/>
          <w:szCs w:val="21"/>
        </w:rPr>
        <w:t xml:space="preserve">ⅳ定期维护后应有完整的维修记录及验收资料；</w:t>
      </w:r>
      <w:r/>
    </w:p>
    <w:p>
      <w:pPr>
        <w:ind w:firstLine="555"/>
        <w:spacing w:line="440" w:lineRule="exact"/>
        <w:rPr>
          <w:rFonts w:ascii="宋体" w:hAnsi="宋体" w:cs="宋体"/>
          <w:szCs w:val="21"/>
        </w:rPr>
      </w:pPr>
      <w:r>
        <w:rPr>
          <w:rFonts w:hint="eastAsia" w:ascii="宋体" w:hAnsi="宋体" w:cs="宋体"/>
          <w:szCs w:val="21"/>
        </w:rPr>
        <w:t xml:space="preserve">ⅴ水泵及传动机构解体维护周期应符合表2.8的规定；</w:t>
      </w:r>
      <w:r/>
    </w:p>
    <w:p>
      <w:pPr>
        <w:ind w:firstLine="555"/>
        <w:spacing w:line="440" w:lineRule="exact"/>
        <w:rPr>
          <w:rFonts w:ascii="宋体" w:hAnsi="宋体" w:cs="宋体"/>
          <w:b/>
          <w:sz w:val="28"/>
          <w:szCs w:val="28"/>
        </w:rPr>
      </w:pPr>
      <w:r>
        <w:rPr>
          <w:rFonts w:hint="eastAsia" w:ascii="宋体" w:hAnsi="宋体" w:cs="宋体"/>
          <w:b/>
          <w:sz w:val="28"/>
          <w:szCs w:val="28"/>
        </w:rPr>
        <w:t xml:space="preserve">2.8水泵及传动机构解体维护周期</w:t>
      </w:r>
      <w:r/>
    </w:p>
    <w:tbl>
      <w:tblPr>
        <w:tblW w:w="8280" w:type="dxa"/>
        <w:jc w:val="center"/>
        <w:tblLook w:val="0000" w:firstRow="0" w:lastRow="0" w:firstColumn="0" w:lastColumn="0" w:noHBand="0" w:noVBand="0"/>
      </w:tblPr>
      <w:tblGrid>
        <w:gridCol w:w="1380"/>
        <w:gridCol w:w="1380"/>
        <w:gridCol w:w="1380"/>
        <w:gridCol w:w="1380"/>
        <w:gridCol w:w="1380"/>
        <w:gridCol w:w="1380"/>
      </w:tblGrid>
      <w:tr>
        <w:trPr>
          <w:jc w:val="center"/>
          <w:trHeight w:val="615"/>
        </w:trPr>
        <w:tc>
          <w:tcPr>
            <w:tcBorders>
              <w:top w:val="single" w:color="auto" w:sz="8" w:space="0"/>
              <w:left w:val="single" w:color="auto" w:sz="8" w:space="0"/>
              <w:bottom w:val="single" w:color="auto" w:sz="4"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水泵类型</w:t>
            </w:r>
            <w:r/>
          </w:p>
        </w:tc>
        <w:tc>
          <w:tcPr>
            <w:tcBorders>
              <w:top w:val="single" w:color="auto" w:sz="8"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干式轴流泵</w:t>
            </w:r>
            <w:r/>
          </w:p>
        </w:tc>
        <w:tc>
          <w:tcPr>
            <w:tcBorders>
              <w:top w:val="single" w:color="auto" w:sz="8" w:space="0"/>
              <w:left w:val="none" w:color="000000" w:sz="4" w:space="0"/>
              <w:bottom w:val="single" w:color="auto" w:sz="4" w:space="0"/>
              <w:right w:val="single" w:color="auto" w:sz="4" w:space="0"/>
            </w:tcBorders>
            <w:tcW w:w="138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干式离心泵及混流泵</w:t>
            </w:r>
            <w:r/>
          </w:p>
        </w:tc>
        <w:tc>
          <w:tcPr>
            <w:tcBorders>
              <w:top w:val="single" w:color="auto" w:sz="8"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潜水泵</w:t>
            </w:r>
            <w:r/>
          </w:p>
        </w:tc>
        <w:tc>
          <w:tcPr>
            <w:tcBorders>
              <w:top w:val="single" w:color="auto" w:sz="8"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螺旋泵</w:t>
            </w:r>
            <w:r/>
          </w:p>
        </w:tc>
        <w:tc>
          <w:tcPr>
            <w:tcBorders>
              <w:top w:val="single" w:color="auto" w:sz="8" w:space="0"/>
              <w:left w:val="none" w:color="000000" w:sz="4" w:space="0"/>
              <w:bottom w:val="single" w:color="auto" w:sz="4" w:space="0"/>
              <w:right w:val="single" w:color="auto" w:sz="8" w:space="0"/>
            </w:tcBorders>
            <w:tcW w:w="138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不经常运行的水泵</w:t>
            </w:r>
            <w:r/>
          </w:p>
        </w:tc>
      </w:tr>
      <w:tr>
        <w:trPr>
          <w:jc w:val="center"/>
          <w:trHeight w:val="735"/>
        </w:trPr>
        <w:tc>
          <w:tcPr>
            <w:tcBorders>
              <w:top w:val="none" w:color="000000" w:sz="4" w:space="0"/>
              <w:left w:val="single" w:color="auto" w:sz="8" w:space="0"/>
              <w:bottom w:val="single" w:color="auto" w:sz="8"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周期</w:t>
            </w:r>
            <w:r/>
          </w:p>
        </w:tc>
        <w:tc>
          <w:tcPr>
            <w:tcBorders>
              <w:top w:val="none" w:color="000000" w:sz="4" w:space="0"/>
              <w:left w:val="none" w:color="000000" w:sz="4" w:space="0"/>
              <w:bottom w:val="single" w:color="auto" w:sz="8"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3000h</w:t>
            </w:r>
            <w:r/>
          </w:p>
        </w:tc>
        <w:tc>
          <w:tcPr>
            <w:tcBorders>
              <w:top w:val="none" w:color="000000" w:sz="4" w:space="0"/>
              <w:left w:val="none" w:color="000000" w:sz="4" w:space="0"/>
              <w:bottom w:val="single" w:color="auto" w:sz="8"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5000h</w:t>
            </w:r>
            <w:r/>
          </w:p>
        </w:tc>
        <w:tc>
          <w:tcPr>
            <w:tcBorders>
              <w:top w:val="none" w:color="000000" w:sz="4" w:space="0"/>
              <w:left w:val="none" w:color="000000" w:sz="4" w:space="0"/>
              <w:bottom w:val="single" w:color="auto" w:sz="8"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8000h</w:t>
            </w:r>
            <w:r/>
          </w:p>
        </w:tc>
        <w:tc>
          <w:tcPr>
            <w:tcBorders>
              <w:top w:val="none" w:color="000000" w:sz="4" w:space="0"/>
              <w:left w:val="none" w:color="000000" w:sz="4" w:space="0"/>
              <w:bottom w:val="single" w:color="auto" w:sz="8" w:space="0"/>
              <w:right w:val="single" w:color="auto" w:sz="4"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8000h</w:t>
            </w:r>
            <w:r/>
          </w:p>
        </w:tc>
        <w:tc>
          <w:tcPr>
            <w:tcBorders>
              <w:top w:val="none" w:color="000000" w:sz="4" w:space="0"/>
              <w:left w:val="none" w:color="000000" w:sz="4" w:space="0"/>
              <w:bottom w:val="single" w:color="auto" w:sz="8" w:space="0"/>
              <w:right w:val="single" w:color="auto" w:sz="8" w:space="0"/>
            </w:tcBorders>
            <w:tcW w:w="138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4年</w:t>
            </w:r>
            <w:r/>
          </w:p>
        </w:tc>
      </w:tr>
    </w:tbl>
    <w:p>
      <w:pPr>
        <w:ind w:firstLine="555"/>
        <w:spacing w:line="440" w:lineRule="exact"/>
        <w:rPr>
          <w:rFonts w:ascii="宋体" w:hAnsi="宋体" w:cs="宋体"/>
          <w:b/>
          <w:sz w:val="28"/>
          <w:szCs w:val="28"/>
        </w:rPr>
      </w:pPr>
      <w:r>
        <w:rPr>
          <w:rFonts w:hint="eastAsia" w:ascii="宋体" w:hAnsi="宋体" w:cs="宋体"/>
          <w:b/>
          <w:sz w:val="28"/>
          <w:szCs w:val="28"/>
        </w:rPr>
        <w:t xml:space="preserve">（7）干式离心式、混流式蜗壳泵的定期维护应符合下列规定：</w:t>
      </w:r>
      <w:r/>
    </w:p>
    <w:p>
      <w:pPr>
        <w:ind w:firstLine="555"/>
        <w:spacing w:line="440" w:lineRule="exact"/>
        <w:rPr>
          <w:rFonts w:ascii="宋体" w:hAnsi="宋体" w:cs="宋体"/>
          <w:szCs w:val="21"/>
        </w:rPr>
      </w:pPr>
      <w:r>
        <w:rPr>
          <w:rFonts w:hint="eastAsia" w:ascii="宋体" w:hAnsi="宋体" w:cs="宋体"/>
          <w:szCs w:val="21"/>
        </w:rPr>
        <w:t xml:space="preserve">ⅰ轴封机构维护内容应符合表2.9的规定；</w:t>
      </w:r>
      <w:r/>
    </w:p>
    <w:p>
      <w:pPr>
        <w:ind w:firstLine="555"/>
        <w:spacing w:line="440" w:lineRule="exact"/>
        <w:rPr>
          <w:rFonts w:ascii="宋体" w:hAnsi="宋体" w:cs="宋体"/>
          <w:b/>
          <w:sz w:val="28"/>
          <w:szCs w:val="28"/>
        </w:rPr>
      </w:pPr>
      <w:r>
        <w:rPr>
          <w:rFonts w:hint="eastAsia" w:ascii="宋体" w:hAnsi="宋体" w:cs="宋体"/>
          <w:b/>
          <w:sz w:val="28"/>
          <w:szCs w:val="28"/>
        </w:rPr>
        <w:t xml:space="preserve">2.9轴封机构维护内容</w:t>
      </w:r>
      <w:r/>
    </w:p>
    <w:tbl>
      <w:tblPr>
        <w:tblW w:w="8160" w:type="dxa"/>
        <w:jc w:val="center"/>
        <w:tblLook w:val="0000" w:firstRow="0" w:lastRow="0" w:firstColumn="0" w:lastColumn="0" w:noHBand="0" w:noVBand="0"/>
      </w:tblPr>
      <w:tblGrid>
        <w:gridCol w:w="2060"/>
        <w:gridCol w:w="6100"/>
      </w:tblGrid>
      <w:tr>
        <w:trPr>
          <w:jc w:val="center"/>
          <w:trHeight w:val="390"/>
        </w:trPr>
        <w:tc>
          <w:tcPr>
            <w:tcBorders>
              <w:top w:val="single" w:color="auto" w:sz="8" w:space="0"/>
              <w:left w:val="single" w:color="auto" w:sz="8" w:space="0"/>
              <w:bottom w:val="single" w:color="auto" w:sz="4" w:space="0"/>
              <w:right w:val="single" w:color="auto" w:sz="4" w:space="0"/>
            </w:tcBorders>
            <w:tcW w:w="20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轴封形式</w:t>
            </w:r>
            <w:r/>
          </w:p>
        </w:tc>
        <w:tc>
          <w:tcPr>
            <w:tcBorders>
              <w:top w:val="single" w:color="auto" w:sz="8" w:space="0"/>
              <w:left w:val="none" w:color="000000" w:sz="4" w:space="0"/>
              <w:bottom w:val="single" w:color="auto" w:sz="4" w:space="0"/>
              <w:right w:val="single" w:color="auto" w:sz="8" w:space="0"/>
            </w:tcBorders>
            <w:tcW w:w="6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维修内容</w:t>
            </w:r>
            <w:r/>
          </w:p>
        </w:tc>
      </w:tr>
      <w:tr>
        <w:trPr>
          <w:jc w:val="center"/>
          <w:trHeight w:val="390"/>
        </w:trPr>
        <w:tc>
          <w:tcPr>
            <w:tcBorders>
              <w:top w:val="none" w:color="000000" w:sz="4" w:space="0"/>
              <w:left w:val="single" w:color="auto" w:sz="8" w:space="0"/>
              <w:bottom w:val="single" w:color="auto" w:sz="4" w:space="0"/>
              <w:right w:val="single" w:color="auto" w:sz="4" w:space="0"/>
            </w:tcBorders>
            <w:tcW w:w="20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填料密封</w:t>
            </w:r>
            <w:r/>
          </w:p>
        </w:tc>
        <w:tc>
          <w:tcPr>
            <w:tcBorders>
              <w:top w:val="none" w:color="000000" w:sz="4" w:space="0"/>
              <w:left w:val="none" w:color="000000" w:sz="4" w:space="0"/>
              <w:bottom w:val="single" w:color="auto" w:sz="4" w:space="0"/>
              <w:right w:val="single" w:color="auto" w:sz="8" w:space="0"/>
            </w:tcBorders>
            <w:tcW w:w="6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更换或检查维护填料密封轴套、轴衬、填料压盖及螺栓</w:t>
            </w:r>
            <w:r/>
          </w:p>
        </w:tc>
      </w:tr>
      <w:tr>
        <w:trPr>
          <w:jc w:val="center"/>
          <w:trHeight w:val="390"/>
        </w:trPr>
        <w:tc>
          <w:tcPr>
            <w:tcBorders>
              <w:top w:val="none" w:color="000000" w:sz="4" w:space="0"/>
              <w:left w:val="single" w:color="auto" w:sz="8" w:space="0"/>
              <w:bottom w:val="single" w:color="auto" w:sz="4" w:space="0"/>
              <w:right w:val="single" w:color="auto" w:sz="4" w:space="0"/>
            </w:tcBorders>
            <w:tcW w:w="20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机械密封</w:t>
            </w:r>
            <w:r/>
          </w:p>
        </w:tc>
        <w:tc>
          <w:tcPr>
            <w:tcBorders>
              <w:top w:val="none" w:color="000000" w:sz="4" w:space="0"/>
              <w:left w:val="none" w:color="000000" w:sz="4" w:space="0"/>
              <w:bottom w:val="single" w:color="auto" w:sz="4" w:space="0"/>
              <w:right w:val="single" w:color="auto" w:sz="8" w:space="0"/>
            </w:tcBorders>
            <w:tcW w:w="6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更换动、静密封圈、弹簧圈及轴套</w:t>
            </w:r>
            <w:r/>
          </w:p>
        </w:tc>
      </w:tr>
      <w:tr>
        <w:trPr>
          <w:jc w:val="center"/>
          <w:trHeight w:val="390"/>
        </w:trPr>
        <w:tc>
          <w:tcPr>
            <w:tcBorders>
              <w:top w:val="none" w:color="000000" w:sz="4" w:space="0"/>
              <w:left w:val="single" w:color="auto" w:sz="8" w:space="0"/>
              <w:bottom w:val="single" w:color="auto" w:sz="8" w:space="0"/>
              <w:right w:val="single" w:color="auto" w:sz="4" w:space="0"/>
            </w:tcBorders>
            <w:tcW w:w="20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橡胶骨架密封</w:t>
            </w:r>
            <w:r/>
          </w:p>
        </w:tc>
        <w:tc>
          <w:tcPr>
            <w:tcBorders>
              <w:top w:val="none" w:color="000000" w:sz="4" w:space="0"/>
              <w:left w:val="none" w:color="000000" w:sz="4" w:space="0"/>
              <w:bottom w:val="single" w:color="auto" w:sz="8" w:space="0"/>
              <w:right w:val="single" w:color="auto" w:sz="8" w:space="0"/>
            </w:tcBorders>
            <w:tcW w:w="6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更换磨损的橡胶骨架密封圈、轴套、轴衬、填料压盖</w:t>
            </w:r>
            <w:r/>
          </w:p>
        </w:tc>
      </w:tr>
    </w:tbl>
    <w:p>
      <w:pPr>
        <w:ind w:firstLine="555"/>
        <w:spacing w:line="440" w:lineRule="exact"/>
        <w:rPr>
          <w:rFonts w:ascii="宋体" w:hAnsi="宋体" w:cs="宋体"/>
          <w:szCs w:val="21"/>
        </w:rPr>
      </w:pPr>
      <w:r>
        <w:rPr>
          <w:rFonts w:hint="eastAsia" w:ascii="宋体" w:hAnsi="宋体" w:cs="宋体"/>
          <w:szCs w:val="21"/>
        </w:rPr>
        <w:t xml:space="preserve">ⅱ叶轮和密封环的径向间隙应均匀，最大间隙不应大于最小间隙的1.5倍，径向间隙应符合表2.10的规定；</w:t>
      </w:r>
      <w:r/>
    </w:p>
    <w:p>
      <w:pPr>
        <w:ind w:firstLine="555"/>
        <w:spacing w:line="440" w:lineRule="exact"/>
        <w:rPr>
          <w:rFonts w:ascii="宋体" w:hAnsi="宋体" w:cs="宋体"/>
          <w:b/>
          <w:sz w:val="28"/>
          <w:szCs w:val="28"/>
        </w:rPr>
      </w:pPr>
      <w:r>
        <w:rPr>
          <w:rFonts w:hint="eastAsia" w:ascii="宋体" w:hAnsi="宋体" w:cs="宋体"/>
          <w:b/>
          <w:sz w:val="28"/>
          <w:szCs w:val="28"/>
        </w:rPr>
        <w:t xml:space="preserve">2.10叶轮与密封环的径向间隙</w:t>
      </w:r>
      <w:r/>
    </w:p>
    <w:tbl>
      <w:tblPr>
        <w:tblW w:w="7380" w:type="dxa"/>
        <w:jc w:val="center"/>
        <w:tblLook w:val="0000" w:firstRow="0" w:lastRow="0" w:firstColumn="0" w:lastColumn="0" w:noHBand="0" w:noVBand="0"/>
      </w:tblPr>
      <w:tblGrid>
        <w:gridCol w:w="2460"/>
        <w:gridCol w:w="2460"/>
        <w:gridCol w:w="2460"/>
      </w:tblGrid>
      <w:tr>
        <w:trPr>
          <w:jc w:val="center"/>
          <w:trHeight w:val="600"/>
        </w:trPr>
        <w:tc>
          <w:tcPr>
            <w:tcBorders>
              <w:top w:val="single" w:color="auto" w:sz="8" w:space="0"/>
              <w:left w:val="single" w:color="auto" w:sz="8" w:space="0"/>
              <w:bottom w:val="single" w:color="auto" w:sz="4" w:space="0"/>
              <w:right w:val="single" w:color="auto" w:sz="4" w:space="0"/>
            </w:tcBorders>
            <w:tcW w:w="24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密封环名义直径</w:t>
            </w:r>
            <w:r/>
          </w:p>
          <w:p>
            <w:pPr>
              <w:jc w:val="center"/>
              <w:widowControl/>
              <w:rPr>
                <w:rFonts w:ascii="宋体" w:hAnsi="宋体" w:cs="宋体"/>
                <w:szCs w:val="21"/>
              </w:rPr>
            </w:pPr>
            <w:r>
              <w:rPr>
                <w:rFonts w:hint="eastAsia" w:ascii="宋体" w:hAnsi="宋体" w:cs="宋体"/>
                <w:szCs w:val="21"/>
              </w:rPr>
              <w:t xml:space="preserve">（mm)</w:t>
            </w:r>
            <w:r/>
          </w:p>
        </w:tc>
        <w:tc>
          <w:tcPr>
            <w:tcBorders>
              <w:top w:val="single" w:color="auto" w:sz="8"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半径方向间隙允许值</w:t>
            </w:r>
            <w:r/>
          </w:p>
          <w:p>
            <w:pPr>
              <w:jc w:val="center"/>
              <w:widowControl/>
              <w:rPr>
                <w:rFonts w:ascii="宋体" w:hAnsi="宋体" w:cs="宋体"/>
                <w:szCs w:val="21"/>
              </w:rPr>
            </w:pPr>
            <w:r>
              <w:rPr>
                <w:rFonts w:hint="eastAsia" w:ascii="宋体" w:hAnsi="宋体" w:cs="宋体"/>
                <w:szCs w:val="21"/>
              </w:rPr>
              <w:t xml:space="preserve">（mm）</w:t>
            </w:r>
            <w:r/>
          </w:p>
        </w:tc>
        <w:tc>
          <w:tcPr>
            <w:tcBorders>
              <w:top w:val="single" w:color="auto" w:sz="8" w:space="0"/>
              <w:left w:val="none" w:color="000000" w:sz="4" w:space="0"/>
              <w:bottom w:val="single" w:color="auto" w:sz="4" w:space="0"/>
              <w:right w:val="single" w:color="auto" w:sz="8" w:space="0"/>
            </w:tcBorders>
            <w:tcW w:w="24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磨损后的半径方向间隙</w:t>
            </w:r>
            <w:r/>
          </w:p>
          <w:p>
            <w:pPr>
              <w:jc w:val="center"/>
              <w:widowControl/>
              <w:rPr>
                <w:rFonts w:ascii="宋体" w:hAnsi="宋体" w:cs="宋体"/>
                <w:szCs w:val="21"/>
              </w:rPr>
            </w:pPr>
            <w:r>
              <w:rPr>
                <w:rFonts w:hint="eastAsia" w:ascii="宋体" w:hAnsi="宋体" w:cs="宋体"/>
                <w:szCs w:val="21"/>
              </w:rPr>
              <w:t xml:space="preserve">(mm)</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80～120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0.15～0.22</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0.44</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120～150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0.18～0.26</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0.51</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150～180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0.20～0.28</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0.56</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180～220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0.23～0.32</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0.63</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220～260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0.25～0.34</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0.68</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260～290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0.25～0.35</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290～320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0.28～0.38</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0.75</w:t>
            </w:r>
            <w:r/>
          </w:p>
        </w:tc>
      </w:tr>
      <w:tr>
        <w:trPr>
          <w:jc w:val="center"/>
          <w:trHeight w:val="390"/>
        </w:trPr>
        <w:tc>
          <w:tcPr>
            <w:tcBorders>
              <w:top w:val="none" w:color="000000" w:sz="4" w:space="0"/>
              <w:left w:val="single" w:color="auto" w:sz="8"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320～350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0.30～0.40</w:t>
            </w:r>
            <w:r/>
          </w:p>
        </w:tc>
        <w:tc>
          <w:tcPr>
            <w:tcBorders>
              <w:top w:val="none" w:color="000000" w:sz="4" w:space="0"/>
              <w:left w:val="none" w:color="000000" w:sz="4" w:space="0"/>
              <w:bottom w:val="single" w:color="auto" w:sz="4" w:space="0"/>
              <w:right w:val="single" w:color="auto" w:sz="8" w:space="0"/>
            </w:tcBorders>
            <w:tcW w:w="24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w:t>
            </w:r>
            <w:r/>
          </w:p>
        </w:tc>
      </w:tr>
    </w:tbl>
    <w:p>
      <w:pPr>
        <w:ind w:firstLine="555"/>
        <w:spacing w:line="440" w:lineRule="exact"/>
        <w:rPr>
          <w:rFonts w:ascii="宋体" w:hAnsi="宋体" w:cs="宋体"/>
          <w:szCs w:val="21"/>
        </w:rPr>
      </w:pPr>
      <w:r>
        <w:rPr>
          <w:rFonts w:hint="eastAsia" w:ascii="宋体" w:hAnsi="宋体" w:cs="宋体"/>
          <w:szCs w:val="21"/>
        </w:rPr>
        <w:t xml:space="preserve">ⅲ叶轮轮壳和盖板应无破裂、残缺和穿孔；</w:t>
      </w:r>
      <w:r/>
    </w:p>
    <w:p>
      <w:pPr>
        <w:ind w:firstLine="555"/>
        <w:spacing w:line="440" w:lineRule="exact"/>
        <w:rPr>
          <w:rFonts w:ascii="宋体" w:hAnsi="宋体" w:cs="宋体"/>
          <w:szCs w:val="21"/>
        </w:rPr>
      </w:pPr>
      <w:r>
        <w:rPr>
          <w:rFonts w:hint="eastAsia" w:ascii="宋体" w:hAnsi="宋体" w:cs="宋体"/>
          <w:szCs w:val="21"/>
        </w:rPr>
        <w:t xml:space="preserve">ⅳ叶片和流道被气蚀的麻窝深度大于2mm时应修补，叶轮壁厚小于原厚度2/3时应更换；</w:t>
      </w:r>
      <w:r/>
    </w:p>
    <w:p>
      <w:pPr>
        <w:ind w:firstLine="555"/>
        <w:spacing w:line="440" w:lineRule="exact"/>
        <w:rPr>
          <w:rFonts w:ascii="宋体" w:hAnsi="宋体" w:cs="宋体"/>
          <w:szCs w:val="21"/>
        </w:rPr>
      </w:pPr>
      <w:r>
        <w:rPr>
          <w:rFonts w:hint="eastAsia" w:ascii="宋体" w:hAnsi="宋体" w:cs="宋体"/>
          <w:szCs w:val="21"/>
        </w:rPr>
        <w:t xml:space="preserve">ⅴ滚动轴承游隙应符合CJJ68-2016规范要求；</w:t>
      </w:r>
      <w:r/>
    </w:p>
    <w:p>
      <w:pPr>
        <w:ind w:firstLine="555"/>
        <w:spacing w:line="440" w:lineRule="exact"/>
        <w:rPr>
          <w:rFonts w:ascii="宋体" w:hAnsi="宋体" w:cs="宋体"/>
          <w:b/>
          <w:sz w:val="28"/>
          <w:szCs w:val="28"/>
        </w:rPr>
      </w:pPr>
      <w:r>
        <w:rPr>
          <w:rFonts w:hint="eastAsia" w:ascii="宋体" w:hAnsi="宋体" w:cs="宋体"/>
          <w:b/>
          <w:sz w:val="28"/>
          <w:szCs w:val="28"/>
        </w:rPr>
        <w:t xml:space="preserve">（8）干式轴流泵、导叶式混流泵定期维护应符合下列规定：</w:t>
      </w:r>
      <w:r/>
    </w:p>
    <w:p>
      <w:pPr>
        <w:ind w:firstLine="555"/>
        <w:spacing w:line="440" w:lineRule="exact"/>
        <w:rPr>
          <w:rFonts w:ascii="宋体" w:hAnsi="宋体" w:cs="宋体"/>
          <w:szCs w:val="21"/>
        </w:rPr>
      </w:pPr>
      <w:r>
        <w:rPr>
          <w:rFonts w:hint="eastAsia" w:ascii="宋体" w:hAnsi="宋体" w:cs="宋体"/>
          <w:szCs w:val="21"/>
        </w:rPr>
        <w:t xml:space="preserve">ⅰ轴封机构和轴套磨损时应修理或更换；</w:t>
      </w:r>
      <w:r/>
    </w:p>
    <w:p>
      <w:pPr>
        <w:ind w:firstLine="555"/>
        <w:spacing w:line="440" w:lineRule="exact"/>
        <w:rPr>
          <w:rFonts w:ascii="宋体" w:hAnsi="宋体" w:cs="宋体"/>
          <w:szCs w:val="21"/>
        </w:rPr>
      </w:pPr>
      <w:r>
        <w:rPr>
          <w:rFonts w:hint="eastAsia" w:ascii="宋体" w:hAnsi="宋体" w:cs="宋体"/>
          <w:szCs w:val="21"/>
        </w:rPr>
        <w:t xml:space="preserve">ⅱ橡胶轴承及泵轴轴套磨损大于规定值时应更换；</w:t>
      </w:r>
      <w:r/>
    </w:p>
    <w:p>
      <w:pPr>
        <w:ind w:firstLine="555"/>
        <w:spacing w:line="440" w:lineRule="exact"/>
        <w:rPr>
          <w:rFonts w:ascii="宋体" w:hAnsi="宋体" w:cs="宋体"/>
          <w:szCs w:val="21"/>
        </w:rPr>
      </w:pPr>
      <w:r>
        <w:rPr>
          <w:rFonts w:hint="eastAsia" w:ascii="宋体" w:hAnsi="宋体" w:cs="宋体"/>
          <w:szCs w:val="21"/>
        </w:rPr>
        <w:t xml:space="preserve">ⅲ叶片汽蚀麻窝深度大于2mm，或大于规定值时应修理或更换；</w:t>
      </w:r>
      <w:r/>
    </w:p>
    <w:p>
      <w:pPr>
        <w:ind w:firstLine="555"/>
        <w:spacing w:line="440" w:lineRule="exact"/>
        <w:rPr>
          <w:rFonts w:ascii="宋体" w:hAnsi="宋体" w:cs="宋体"/>
          <w:szCs w:val="21"/>
        </w:rPr>
      </w:pPr>
      <w:r>
        <w:rPr>
          <w:rFonts w:hint="eastAsia" w:ascii="宋体" w:hAnsi="宋体" w:cs="宋体"/>
          <w:szCs w:val="21"/>
        </w:rPr>
        <w:t xml:space="preserve">ⅳ导叶体和喇叭管汽蚀麻窝深度大于5mm时应修理或更换；</w:t>
      </w:r>
      <w:r/>
    </w:p>
    <w:p>
      <w:pPr>
        <w:ind w:firstLine="555"/>
        <w:spacing w:line="440" w:lineRule="exact"/>
        <w:rPr>
          <w:rFonts w:ascii="宋体" w:hAnsi="宋体" w:cs="宋体"/>
          <w:b/>
          <w:sz w:val="28"/>
          <w:szCs w:val="28"/>
        </w:rPr>
      </w:pPr>
      <w:r>
        <w:rPr>
          <w:rFonts w:hint="eastAsia" w:ascii="宋体" w:hAnsi="宋体" w:cs="宋体"/>
          <w:b/>
          <w:sz w:val="28"/>
          <w:szCs w:val="28"/>
        </w:rPr>
        <w:t xml:space="preserve">（9）开式螺旋泵定期维护应符合下列规定：</w:t>
      </w:r>
      <w:r/>
    </w:p>
    <w:p>
      <w:pPr>
        <w:ind w:firstLine="555"/>
        <w:spacing w:line="440" w:lineRule="exact"/>
        <w:rPr>
          <w:rFonts w:ascii="宋体" w:hAnsi="宋体" w:cs="宋体"/>
          <w:szCs w:val="21"/>
        </w:rPr>
      </w:pPr>
      <w:r>
        <w:rPr>
          <w:rFonts w:hint="eastAsia" w:ascii="宋体" w:hAnsi="宋体" w:cs="宋体"/>
          <w:szCs w:val="21"/>
        </w:rPr>
        <w:t xml:space="preserve">ⅰ滚动轴承游隙应符合CJJ68-2016规范要求；</w:t>
      </w:r>
      <w:r/>
    </w:p>
    <w:p>
      <w:pPr>
        <w:ind w:firstLine="555"/>
        <w:spacing w:line="440" w:lineRule="exact"/>
        <w:rPr>
          <w:rFonts w:ascii="宋体" w:hAnsi="宋体" w:cs="宋体"/>
          <w:szCs w:val="21"/>
        </w:rPr>
      </w:pPr>
      <w:r>
        <w:rPr>
          <w:rFonts w:hint="eastAsia" w:ascii="宋体" w:hAnsi="宋体" w:cs="宋体"/>
          <w:szCs w:val="21"/>
        </w:rPr>
        <w:t xml:space="preserve">ⅱ联轴器轴向间隙和同轴度应符合CJJ68-2016规范要求；</w:t>
      </w:r>
      <w:r/>
    </w:p>
    <w:p>
      <w:pPr>
        <w:ind w:firstLine="555"/>
        <w:spacing w:line="440" w:lineRule="exact"/>
        <w:rPr>
          <w:rFonts w:ascii="宋体" w:hAnsi="宋体" w:cs="宋体"/>
          <w:szCs w:val="21"/>
        </w:rPr>
      </w:pPr>
      <w:r>
        <w:rPr>
          <w:rFonts w:hint="eastAsia" w:ascii="宋体" w:hAnsi="宋体" w:cs="宋体"/>
          <w:szCs w:val="21"/>
        </w:rPr>
        <w:t xml:space="preserve">ⅲ泵轴挠度大于2/1000和叶片磨损大于规定值时应检查维护；</w:t>
      </w:r>
      <w:r/>
    </w:p>
    <w:p>
      <w:pPr>
        <w:ind w:firstLine="555"/>
        <w:spacing w:line="440" w:lineRule="exact"/>
        <w:rPr>
          <w:rFonts w:ascii="宋体" w:hAnsi="宋体" w:cs="宋体"/>
          <w:szCs w:val="21"/>
        </w:rPr>
      </w:pPr>
      <w:r>
        <w:rPr>
          <w:rFonts w:hint="eastAsia" w:ascii="宋体" w:hAnsi="宋体" w:cs="宋体"/>
          <w:szCs w:val="21"/>
        </w:rPr>
        <w:t xml:space="preserve">ⅳ齿轮箱应解体检修。</w:t>
      </w:r>
      <w:r/>
    </w:p>
    <w:p>
      <w:pPr>
        <w:ind w:firstLine="555"/>
        <w:spacing w:line="440" w:lineRule="exact"/>
        <w:rPr>
          <w:rFonts w:ascii="宋体" w:hAnsi="宋体" w:cs="宋体"/>
          <w:b/>
          <w:sz w:val="28"/>
          <w:szCs w:val="28"/>
        </w:rPr>
      </w:pPr>
      <w:r>
        <w:rPr>
          <w:rFonts w:hint="eastAsia" w:ascii="宋体" w:hAnsi="宋体" w:cs="宋体"/>
          <w:b/>
          <w:sz w:val="28"/>
          <w:szCs w:val="28"/>
        </w:rPr>
        <w:t xml:space="preserve">（10）潜水泵定期维护应符合下列规定：</w:t>
      </w:r>
      <w:r/>
    </w:p>
    <w:p>
      <w:pPr>
        <w:ind w:firstLine="555"/>
        <w:spacing w:line="440" w:lineRule="exact"/>
        <w:rPr>
          <w:rFonts w:ascii="宋体" w:hAnsi="宋体" w:cs="宋体"/>
          <w:szCs w:val="21"/>
        </w:rPr>
      </w:pPr>
      <w:r>
        <w:rPr>
          <w:rFonts w:hint="eastAsia" w:ascii="宋体" w:hAnsi="宋体" w:cs="宋体"/>
          <w:szCs w:val="21"/>
        </w:rPr>
        <w:t xml:space="preserve">ⅰ每年或累计运行2000h，应检测电机线圈的绝缘电阻；</w:t>
      </w:r>
      <w:r/>
    </w:p>
    <w:p>
      <w:pPr>
        <w:ind w:firstLine="555"/>
        <w:spacing w:line="440" w:lineRule="exact"/>
        <w:rPr>
          <w:rFonts w:ascii="宋体" w:hAnsi="宋体" w:cs="宋体"/>
          <w:szCs w:val="21"/>
        </w:rPr>
      </w:pPr>
      <w:r>
        <w:rPr>
          <w:rFonts w:hint="eastAsia" w:ascii="宋体" w:hAnsi="宋体" w:cs="宋体"/>
          <w:szCs w:val="21"/>
        </w:rPr>
        <w:t xml:space="preserve">ⅱ每年应至少一次吊起潜水泵，检查潜水电机引入电缆和密封圈；</w:t>
      </w:r>
      <w:r/>
    </w:p>
    <w:p>
      <w:pPr>
        <w:ind w:firstLine="555"/>
        <w:spacing w:line="440" w:lineRule="exact"/>
        <w:rPr>
          <w:rFonts w:ascii="宋体" w:hAnsi="宋体" w:cs="宋体"/>
          <w:szCs w:val="21"/>
        </w:rPr>
      </w:pPr>
      <w:r>
        <w:rPr>
          <w:rFonts w:hint="eastAsia" w:ascii="宋体" w:hAnsi="宋体" w:cs="宋体"/>
          <w:szCs w:val="21"/>
        </w:rPr>
        <w:t xml:space="preserve">ⅲ每年或累计运行4000h，应检查温度传感器、湿度传感器和泄露传感器；</w:t>
      </w:r>
      <w:r/>
    </w:p>
    <w:p>
      <w:pPr>
        <w:ind w:firstLine="555"/>
        <w:spacing w:line="440" w:lineRule="exact"/>
        <w:rPr>
          <w:rFonts w:ascii="宋体" w:hAnsi="宋体" w:cs="宋体"/>
          <w:szCs w:val="21"/>
        </w:rPr>
      </w:pPr>
      <w:r>
        <w:rPr>
          <w:rFonts w:hint="eastAsia" w:ascii="宋体" w:hAnsi="宋体" w:cs="宋体"/>
          <w:szCs w:val="21"/>
        </w:rPr>
        <w:t xml:space="preserve">ⅳ叶轮、耐磨环间隙大于2mm，或叶轮耐磨环损坏时，应修理或更换；</w:t>
      </w:r>
      <w:r/>
    </w:p>
    <w:p>
      <w:pPr>
        <w:ind w:firstLine="555"/>
        <w:spacing w:line="440" w:lineRule="exact"/>
        <w:rPr>
          <w:rFonts w:ascii="宋体" w:hAnsi="宋体" w:cs="宋体"/>
          <w:szCs w:val="21"/>
        </w:rPr>
      </w:pPr>
      <w:r>
        <w:rPr>
          <w:rFonts w:hint="eastAsia" w:ascii="宋体" w:hAnsi="宋体" w:cs="宋体"/>
          <w:szCs w:val="21"/>
        </w:rPr>
        <w:t xml:space="preserve">ⅴ轴承或电机绕阻温度大于规定值或漏油密封损坏时，应解体维修；</w:t>
      </w:r>
      <w:r/>
    </w:p>
    <w:p>
      <w:pPr>
        <w:ind w:firstLine="555"/>
        <w:spacing w:line="440" w:lineRule="exact"/>
        <w:rPr>
          <w:rFonts w:ascii="宋体" w:hAnsi="宋体" w:cs="宋体"/>
          <w:szCs w:val="21"/>
        </w:rPr>
      </w:pPr>
      <w:r>
        <w:rPr>
          <w:rFonts w:hint="eastAsia" w:ascii="宋体" w:hAnsi="宋体" w:cs="宋体"/>
          <w:szCs w:val="21"/>
        </w:rPr>
        <w:t xml:space="preserve">ⅵ井内的电缆应加装定位保护装置，每半年检查一次电缆和保护装置是否完好。</w:t>
      </w:r>
      <w:r/>
    </w:p>
    <w:p>
      <w:pPr>
        <w:ind w:firstLine="555"/>
        <w:spacing w:line="440" w:lineRule="exact"/>
        <w:rPr>
          <w:rFonts w:ascii="宋体" w:hAnsi="宋体" w:cs="宋体"/>
          <w:szCs w:val="21"/>
        </w:rPr>
      </w:pPr>
      <w:r>
        <w:rPr>
          <w:rFonts w:hint="eastAsia" w:ascii="宋体" w:hAnsi="宋体" w:cs="宋体"/>
          <w:szCs w:val="21"/>
        </w:rPr>
        <w:t xml:space="preserve">13、电气设备</w:t>
      </w:r>
      <w:r/>
    </w:p>
    <w:p>
      <w:pPr>
        <w:ind w:firstLine="555"/>
        <w:spacing w:line="440" w:lineRule="exact"/>
        <w:rPr>
          <w:rFonts w:ascii="宋体" w:hAnsi="宋体" w:cs="宋体"/>
          <w:szCs w:val="21"/>
        </w:rPr>
      </w:pPr>
      <w:r>
        <w:rPr>
          <w:rFonts w:hint="eastAsia" w:ascii="宋体" w:hAnsi="宋体" w:cs="宋体"/>
          <w:szCs w:val="21"/>
        </w:rPr>
        <w:t xml:space="preserve">（1）电气设备巡视、检查、清扫应符合下列规定：</w:t>
      </w:r>
      <w:r/>
    </w:p>
    <w:p>
      <w:pPr>
        <w:ind w:firstLine="555"/>
        <w:spacing w:line="440" w:lineRule="exact"/>
        <w:rPr>
          <w:rFonts w:ascii="宋体" w:hAnsi="宋体" w:cs="宋体"/>
          <w:szCs w:val="21"/>
        </w:rPr>
      </w:pPr>
      <w:r>
        <w:rPr>
          <w:rFonts w:hint="eastAsia" w:ascii="宋体" w:hAnsi="宋体" w:cs="宋体"/>
          <w:szCs w:val="21"/>
        </w:rPr>
        <w:t xml:space="preserve">ⅰ运行中的电气设备应每班巡视，并填写巡视记录，特殊情况应增加巡视次数；</w:t>
      </w:r>
      <w:r/>
    </w:p>
    <w:p>
      <w:pPr>
        <w:ind w:firstLine="555"/>
        <w:spacing w:line="440" w:lineRule="exact"/>
        <w:rPr>
          <w:rFonts w:ascii="宋体" w:hAnsi="宋体" w:cs="宋体"/>
          <w:szCs w:val="21"/>
        </w:rPr>
      </w:pPr>
      <w:r>
        <w:rPr>
          <w:rFonts w:hint="eastAsia" w:ascii="宋体" w:hAnsi="宋体" w:cs="宋体"/>
          <w:szCs w:val="21"/>
        </w:rPr>
        <w:t xml:space="preserve">ⅱ低压电气设备每半年应检查、清扫一次，高压电气设备每年应检查、清扫一次，环境恶劣时应增加清扫次数；</w:t>
      </w:r>
      <w:r/>
    </w:p>
    <w:p>
      <w:pPr>
        <w:ind w:firstLine="555"/>
        <w:spacing w:line="440" w:lineRule="exact"/>
        <w:rPr>
          <w:rFonts w:ascii="宋体" w:hAnsi="宋体" w:cs="宋体"/>
          <w:szCs w:val="21"/>
        </w:rPr>
      </w:pPr>
      <w:r>
        <w:rPr>
          <w:rFonts w:hint="eastAsia" w:ascii="宋体" w:hAnsi="宋体" w:cs="宋体"/>
          <w:szCs w:val="21"/>
        </w:rPr>
        <w:t xml:space="preserve">ⅲ电气设备跳闸后，在未查明原因前，不得重新合闸运行；</w:t>
      </w:r>
      <w:r/>
    </w:p>
    <w:p>
      <w:pPr>
        <w:ind w:firstLine="555"/>
        <w:spacing w:line="440" w:lineRule="exact"/>
        <w:rPr>
          <w:rFonts w:ascii="宋体" w:hAnsi="宋体" w:cs="宋体"/>
          <w:szCs w:val="21"/>
        </w:rPr>
      </w:pPr>
      <w:r>
        <w:rPr>
          <w:rFonts w:hint="eastAsia" w:ascii="宋体" w:hAnsi="宋体" w:cs="宋体"/>
          <w:szCs w:val="21"/>
        </w:rPr>
        <w:t xml:space="preserve">ⅳ变配电间应有防小动物措施，应定期检查封堵电缆洞。</w:t>
      </w:r>
      <w:r/>
    </w:p>
    <w:p>
      <w:pPr>
        <w:ind w:firstLine="555"/>
        <w:spacing w:line="440" w:lineRule="exact"/>
        <w:rPr>
          <w:rFonts w:ascii="宋体" w:hAnsi="宋体" w:cs="宋体"/>
          <w:szCs w:val="21"/>
        </w:rPr>
      </w:pPr>
      <w:r>
        <w:rPr>
          <w:rFonts w:hint="eastAsia" w:ascii="宋体" w:hAnsi="宋体" w:cs="宋体"/>
          <w:szCs w:val="21"/>
        </w:rPr>
        <w:t xml:space="preserve">（2）电气设备试验应符合下列规定：</w:t>
      </w:r>
      <w:r/>
    </w:p>
    <w:p>
      <w:pPr>
        <w:ind w:firstLine="555"/>
        <w:spacing w:line="440" w:lineRule="exact"/>
        <w:rPr>
          <w:rFonts w:ascii="宋体" w:hAnsi="宋体" w:cs="宋体"/>
          <w:szCs w:val="21"/>
        </w:rPr>
      </w:pPr>
      <w:r>
        <w:rPr>
          <w:rFonts w:hint="eastAsia" w:ascii="宋体" w:hAnsi="宋体" w:cs="宋体"/>
          <w:szCs w:val="21"/>
        </w:rPr>
        <w:t xml:space="preserve">ⅰ高、低压电气设备的维修和定期预防性试验应符合现行行业标准《电力设备预防性试验规程》DL/T596的有关规定；</w:t>
      </w:r>
      <w:r/>
    </w:p>
    <w:p>
      <w:pPr>
        <w:ind w:firstLine="555"/>
        <w:spacing w:line="440" w:lineRule="exact"/>
        <w:rPr>
          <w:rFonts w:ascii="宋体" w:hAnsi="宋体" w:cs="宋体"/>
          <w:szCs w:val="21"/>
        </w:rPr>
      </w:pPr>
      <w:r>
        <w:rPr>
          <w:rFonts w:hint="eastAsia" w:ascii="宋体" w:hAnsi="宋体" w:cs="宋体"/>
          <w:szCs w:val="21"/>
        </w:rPr>
        <w:t xml:space="preserve">ⅱ电气设备更新改造后，投入运行前应做交接试验。交接试验应符合现行国家标准《电气装置安装工程   电气设备交接试验标准》GB50150的有关规定。</w:t>
      </w:r>
      <w:r/>
    </w:p>
    <w:p>
      <w:pPr>
        <w:ind w:firstLine="555"/>
        <w:spacing w:line="440" w:lineRule="exact"/>
        <w:rPr>
          <w:rFonts w:ascii="宋体" w:hAnsi="宋体" w:cs="宋体"/>
          <w:szCs w:val="21"/>
        </w:rPr>
      </w:pPr>
      <w:r>
        <w:rPr>
          <w:rFonts w:hint="eastAsia" w:ascii="宋体" w:hAnsi="宋体" w:cs="宋体"/>
          <w:szCs w:val="21"/>
        </w:rPr>
        <w:t xml:space="preserve">（3）电力电缆定期检查与维护应符合下列规定：</w:t>
      </w:r>
      <w:r/>
    </w:p>
    <w:p>
      <w:pPr>
        <w:ind w:firstLine="555"/>
        <w:spacing w:line="440" w:lineRule="exact"/>
        <w:rPr>
          <w:rFonts w:ascii="宋体" w:hAnsi="宋体" w:cs="宋体"/>
          <w:szCs w:val="21"/>
        </w:rPr>
      </w:pPr>
      <w:r>
        <w:rPr>
          <w:rFonts w:hint="eastAsia" w:ascii="宋体" w:hAnsi="宋体" w:cs="宋体"/>
          <w:szCs w:val="21"/>
        </w:rPr>
        <w:t xml:space="preserve">ⅰ重要的电缆绝缘每年至少测量2次，一般的电缆绝缘每2年测量一次；</w:t>
      </w:r>
      <w:r/>
    </w:p>
    <w:p>
      <w:pPr>
        <w:ind w:firstLine="555"/>
        <w:spacing w:line="440" w:lineRule="exact"/>
        <w:rPr>
          <w:rFonts w:ascii="宋体" w:hAnsi="宋体" w:cs="宋体"/>
          <w:szCs w:val="21"/>
        </w:rPr>
      </w:pPr>
      <w:r>
        <w:rPr>
          <w:rFonts w:hint="eastAsia" w:ascii="宋体" w:hAnsi="宋体" w:cs="宋体"/>
          <w:szCs w:val="21"/>
        </w:rPr>
        <w:t xml:space="preserve">ⅱ新作终端或接头后的电缆应进行直流耐压试验，正常每2年进行至少一次直流耐压试验测量；</w:t>
      </w:r>
      <w:r/>
    </w:p>
    <w:p>
      <w:pPr>
        <w:ind w:firstLine="555"/>
        <w:spacing w:line="440" w:lineRule="exact"/>
        <w:rPr>
          <w:rFonts w:ascii="宋体" w:hAnsi="宋体" w:cs="宋体"/>
          <w:szCs w:val="21"/>
        </w:rPr>
      </w:pPr>
      <w:r>
        <w:rPr>
          <w:rFonts w:hint="eastAsia" w:ascii="宋体" w:hAnsi="宋体" w:cs="宋体"/>
          <w:szCs w:val="21"/>
        </w:rPr>
        <w:t xml:space="preserve">ⅲ电缆终端连接点应保持清洁，相色清晰，无渗漏油，无发热，破损、接地完好；</w:t>
      </w:r>
      <w:r/>
    </w:p>
    <w:p>
      <w:pPr>
        <w:ind w:firstLine="555"/>
        <w:spacing w:line="440" w:lineRule="exact"/>
        <w:rPr>
          <w:rFonts w:ascii="宋体" w:hAnsi="宋体" w:cs="宋体"/>
          <w:szCs w:val="21"/>
        </w:rPr>
      </w:pPr>
      <w:r>
        <w:rPr>
          <w:rFonts w:hint="eastAsia" w:ascii="宋体" w:hAnsi="宋体" w:cs="宋体"/>
          <w:szCs w:val="21"/>
        </w:rPr>
        <w:t xml:space="preserve">ⅳ室内电缆沟内应无渗水、积水、无淤泥及杂物，电缆排放整齐、牢固；</w:t>
      </w:r>
      <w:r/>
    </w:p>
    <w:p>
      <w:pPr>
        <w:ind w:firstLine="555"/>
        <w:spacing w:line="440" w:lineRule="exact"/>
        <w:rPr>
          <w:rFonts w:ascii="宋体" w:hAnsi="宋体" w:cs="宋体"/>
          <w:szCs w:val="21"/>
        </w:rPr>
      </w:pPr>
      <w:r>
        <w:rPr>
          <w:rFonts w:hint="eastAsia" w:ascii="宋体" w:hAnsi="宋体" w:cs="宋体"/>
          <w:szCs w:val="21"/>
        </w:rPr>
        <w:t xml:space="preserve">ⅴ在埋地电缆保护范围内，不得有打桩、挖掘、植树以及其他可能伤及电缆的行为；</w:t>
      </w:r>
      <w:r/>
    </w:p>
    <w:p>
      <w:pPr>
        <w:ind w:firstLine="555"/>
        <w:spacing w:line="440" w:lineRule="exact"/>
        <w:rPr>
          <w:rFonts w:ascii="宋体" w:hAnsi="宋体" w:cs="宋体"/>
          <w:szCs w:val="21"/>
        </w:rPr>
      </w:pPr>
      <w:r>
        <w:rPr>
          <w:rFonts w:hint="eastAsia" w:ascii="宋体" w:hAnsi="宋体" w:cs="宋体"/>
          <w:szCs w:val="21"/>
        </w:rPr>
        <w:t xml:space="preserve">ⅵ发现树木生长和其他设施可能影响泵站供电安全的，应采取相应措施。</w:t>
      </w:r>
      <w:r/>
    </w:p>
    <w:p>
      <w:pPr>
        <w:ind w:firstLine="555"/>
        <w:spacing w:line="440" w:lineRule="exact"/>
        <w:rPr>
          <w:rFonts w:ascii="宋体" w:hAnsi="宋体" w:cs="宋体"/>
          <w:szCs w:val="21"/>
        </w:rPr>
      </w:pPr>
      <w:r>
        <w:rPr>
          <w:rFonts w:hint="eastAsia" w:ascii="宋体" w:hAnsi="宋体" w:cs="宋体"/>
          <w:szCs w:val="21"/>
        </w:rPr>
        <w:t xml:space="preserve">（4）在每年汛期前，泵站和变配电房的防雷与接地装置应做预防性试验。</w:t>
      </w:r>
      <w:r/>
    </w:p>
    <w:p>
      <w:pPr>
        <w:ind w:firstLine="555"/>
        <w:spacing w:line="440" w:lineRule="exact"/>
        <w:rPr>
          <w:rFonts w:ascii="宋体" w:hAnsi="宋体" w:cs="宋体"/>
          <w:szCs w:val="21"/>
        </w:rPr>
      </w:pPr>
      <w:r>
        <w:rPr>
          <w:rFonts w:hint="eastAsia" w:ascii="宋体" w:hAnsi="宋体" w:cs="宋体"/>
          <w:szCs w:val="21"/>
        </w:rPr>
        <w:t xml:space="preserve">（5）接地装置、接零装置和防雷装置的检查与维护应符合下列规定：</w:t>
      </w:r>
      <w:r/>
    </w:p>
    <w:p>
      <w:pPr>
        <w:ind w:firstLine="555"/>
        <w:spacing w:line="440" w:lineRule="exact"/>
        <w:rPr>
          <w:rFonts w:ascii="宋体" w:hAnsi="宋体" w:cs="宋体"/>
          <w:szCs w:val="21"/>
        </w:rPr>
      </w:pPr>
      <w:r>
        <w:rPr>
          <w:rFonts w:hint="eastAsia" w:ascii="宋体" w:hAnsi="宋体" w:cs="宋体"/>
          <w:szCs w:val="21"/>
        </w:rPr>
        <w:t xml:space="preserve">ⅰ电气设备的金属外壳应与接地线或接零线可靠链接，接地线与接地干线或接地网连接完好；</w:t>
      </w:r>
      <w:r/>
    </w:p>
    <w:p>
      <w:pPr>
        <w:ind w:firstLine="420"/>
        <w:jc w:val="left"/>
        <w:spacing w:before="150" w:after="150" w:line="435" w:lineRule="atLeas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rPr>
      </w:pPr>
      <w:r>
        <w:rPr>
          <w:rFonts w:hint="eastAsia" w:ascii="宋体" w:hAnsi="宋体"/>
          <w:szCs w:val="21"/>
        </w:rPr>
        <w:t xml:space="preserve">ⅱ接地装置、接零装置连接点不得有损伤、折断和腐蚀状况，接地线或接零线每年至少检查两次；大电流接地线系统的电阻值不大于0.5Ω，小电流接地系统的电阻值不大于1.0Ω；</w:t>
      </w:r>
      <w:r/>
    </w:p>
    <w:p>
      <w:pPr>
        <w:ind w:firstLine="555"/>
        <w:spacing w:line="440" w:lineRule="exact"/>
        <w:rPr>
          <w:rFonts w:ascii="宋体" w:hAnsi="宋体" w:cs="宋体"/>
          <w:szCs w:val="21"/>
        </w:rPr>
      </w:pPr>
      <w:r>
        <w:rPr>
          <w:rFonts w:hint="eastAsia" w:ascii="宋体" w:hAnsi="宋体" w:cs="宋体"/>
          <w:szCs w:val="21"/>
        </w:rPr>
        <w:t xml:space="preserve">ⅲ保护接零和保护接地不得混用；</w:t>
      </w:r>
      <w:r/>
    </w:p>
    <w:p>
      <w:pPr>
        <w:ind w:firstLine="555"/>
        <w:spacing w:line="440" w:lineRule="exact"/>
        <w:rPr>
          <w:rFonts w:ascii="宋体" w:hAnsi="宋体" w:cs="宋体"/>
          <w:szCs w:val="21"/>
        </w:rPr>
      </w:pPr>
      <w:r>
        <w:rPr>
          <w:rFonts w:hint="eastAsia" w:ascii="宋体" w:hAnsi="宋体" w:cs="宋体"/>
          <w:szCs w:val="21"/>
        </w:rPr>
        <w:t xml:space="preserve">ⅳ10kV以下的防雷装置每年应检查一次，但每次雷雨过后，应检查防雷装置；</w:t>
      </w:r>
      <w:r/>
    </w:p>
    <w:p>
      <w:pPr>
        <w:ind w:firstLine="555"/>
        <w:spacing w:line="440" w:lineRule="exact"/>
        <w:rPr>
          <w:rFonts w:ascii="宋体" w:hAnsi="宋体" w:cs="宋体"/>
          <w:szCs w:val="21"/>
        </w:rPr>
      </w:pPr>
      <w:r>
        <w:rPr>
          <w:rFonts w:hint="eastAsia" w:ascii="宋体" w:hAnsi="宋体" w:cs="宋体"/>
          <w:szCs w:val="21"/>
        </w:rPr>
        <w:t xml:space="preserve">ⅴ屋顶避雷带维护检查每年一次，接地电阻应小于10</w:t>
      </w:r>
      <w:r>
        <w:rPr>
          <w:rFonts w:hint="eastAsia" w:ascii="宋体" w:hAnsi="宋体"/>
          <w:szCs w:val="21"/>
        </w:rPr>
        <w:t xml:space="preserve">Ω</w:t>
      </w:r>
      <w:r>
        <w:rPr>
          <w:rFonts w:hint="eastAsia" w:ascii="宋体" w:hAnsi="宋体" w:cs="宋体"/>
          <w:szCs w:val="21"/>
        </w:rPr>
        <w:t xml:space="preserve">；</w:t>
      </w:r>
      <w:r/>
    </w:p>
    <w:p>
      <w:pPr>
        <w:ind w:firstLine="555"/>
        <w:spacing w:line="440" w:lineRule="exact"/>
        <w:rPr>
          <w:rFonts w:ascii="宋体" w:hAnsi="宋体" w:cs="宋体"/>
          <w:szCs w:val="21"/>
        </w:rPr>
      </w:pPr>
      <w:r>
        <w:rPr>
          <w:rFonts w:hint="eastAsia" w:ascii="宋体" w:hAnsi="宋体" w:cs="宋体"/>
          <w:szCs w:val="21"/>
        </w:rPr>
        <w:t xml:space="preserve">（6）电力变压器巡视检查应符合下列规定：</w:t>
      </w:r>
      <w:r/>
    </w:p>
    <w:p>
      <w:pPr>
        <w:ind w:firstLine="555"/>
        <w:spacing w:line="440" w:lineRule="exact"/>
        <w:rPr>
          <w:rFonts w:ascii="宋体" w:hAnsi="宋体" w:cs="宋体"/>
          <w:szCs w:val="21"/>
        </w:rPr>
      </w:pPr>
      <w:r>
        <w:rPr>
          <w:rFonts w:hint="eastAsia" w:ascii="宋体" w:hAnsi="宋体" w:cs="宋体"/>
          <w:szCs w:val="21"/>
        </w:rPr>
        <w:t xml:space="preserve">ⅰ日常巡视应每班一次，无人值守时的每周不少于一次；</w:t>
      </w:r>
      <w:r/>
    </w:p>
    <w:p>
      <w:pPr>
        <w:ind w:firstLine="555"/>
        <w:spacing w:line="440" w:lineRule="exact"/>
        <w:rPr>
          <w:rFonts w:ascii="宋体" w:hAnsi="宋体" w:cs="宋体"/>
          <w:szCs w:val="21"/>
        </w:rPr>
      </w:pPr>
      <w:r>
        <w:rPr>
          <w:rFonts w:hint="eastAsia" w:ascii="宋体" w:hAnsi="宋体" w:cs="宋体"/>
          <w:szCs w:val="21"/>
        </w:rPr>
        <w:t xml:space="preserve">ⅱ有下列情况之一时，应增加巡视次数：</w:t>
      </w:r>
      <w:r/>
    </w:p>
    <w:p>
      <w:pPr>
        <w:numPr>
          <w:ilvl w:val="0"/>
          <w:numId w:val="17"/>
        </w:numPr>
        <w:ind w:left="915" w:hanging="360"/>
        <w:spacing w:line="440" w:lineRule="exact"/>
        <w:rPr>
          <w:rFonts w:ascii="宋体" w:hAnsi="宋体" w:cs="宋体"/>
          <w:szCs w:val="21"/>
        </w:rPr>
      </w:pPr>
      <w:r>
        <w:rPr>
          <w:rFonts w:hint="eastAsia" w:ascii="宋体" w:hAnsi="宋体" w:cs="宋体"/>
          <w:szCs w:val="21"/>
        </w:rPr>
        <w:t xml:space="preserve">首次投运或检修。改造后投运72h内；</w:t>
      </w:r>
      <w:r/>
    </w:p>
    <w:p>
      <w:pPr>
        <w:numPr>
          <w:ilvl w:val="0"/>
          <w:numId w:val="17"/>
        </w:numPr>
        <w:ind w:left="915" w:hanging="360"/>
        <w:spacing w:line="440" w:lineRule="exact"/>
        <w:rPr>
          <w:rFonts w:ascii="宋体" w:hAnsi="宋体" w:cs="宋体"/>
          <w:szCs w:val="21"/>
        </w:rPr>
      </w:pPr>
      <w:r>
        <w:rPr>
          <w:rFonts w:hint="eastAsia" w:ascii="宋体" w:hAnsi="宋体" w:cs="宋体"/>
          <w:szCs w:val="21"/>
        </w:rPr>
        <w:t xml:space="preserve">遇雷雨、大风、大雾、大雪、冰雹或寒潮等气象突变时；</w:t>
      </w:r>
      <w:r/>
    </w:p>
    <w:p>
      <w:pPr>
        <w:numPr>
          <w:ilvl w:val="0"/>
          <w:numId w:val="17"/>
        </w:numPr>
        <w:ind w:left="915" w:hanging="360"/>
        <w:spacing w:line="440" w:lineRule="exact"/>
        <w:rPr>
          <w:rFonts w:ascii="宋体" w:hAnsi="宋体" w:cs="宋体"/>
          <w:szCs w:val="21"/>
        </w:rPr>
      </w:pPr>
      <w:r>
        <w:rPr>
          <w:rFonts w:hint="eastAsia" w:ascii="宋体" w:hAnsi="宋体" w:cs="宋体"/>
          <w:szCs w:val="21"/>
        </w:rPr>
        <w:t xml:space="preserve">高温季节、用电高峰期间；</w:t>
      </w:r>
      <w:r/>
    </w:p>
    <w:p>
      <w:pPr>
        <w:numPr>
          <w:ilvl w:val="0"/>
          <w:numId w:val="17"/>
        </w:numPr>
        <w:ind w:left="915" w:hanging="360"/>
        <w:spacing w:line="440" w:lineRule="exact"/>
        <w:rPr>
          <w:rFonts w:ascii="宋体" w:hAnsi="宋体" w:cs="宋体"/>
          <w:szCs w:val="21"/>
        </w:rPr>
      </w:pPr>
      <w:r>
        <w:rPr>
          <w:rFonts w:hint="eastAsia" w:ascii="宋体" w:hAnsi="宋体" w:cs="宋体"/>
          <w:szCs w:val="21"/>
        </w:rPr>
        <w:t xml:space="preserve">变压器过载运行时。</w:t>
      </w:r>
      <w:r/>
    </w:p>
    <w:p>
      <w:pPr>
        <w:ind w:left="555"/>
        <w:spacing w:line="440" w:lineRule="exact"/>
        <w:rPr>
          <w:rFonts w:ascii="宋体" w:hAnsi="宋体" w:cs="宋体"/>
          <w:szCs w:val="21"/>
        </w:rPr>
      </w:pPr>
      <w:r>
        <w:rPr>
          <w:rFonts w:hint="eastAsia" w:ascii="宋体" w:hAnsi="宋体" w:cs="宋体"/>
          <w:szCs w:val="21"/>
        </w:rPr>
        <w:t xml:space="preserve">ⅲ变压器日常巡视检查应包括下列内容：</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油温不大于85℃，应无渗油、漏油，油位保持在上下限范围内；</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套管油位正常，套管外部无破损裂纹、无严重油污、无放电痕迹及其他异常现象；</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变压器声响正常；</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散热器部位手感温度应相近，散热附件工作正常；</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吸湿器完好，硅胶或其他吸附剂干燥；</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引线接头、电缆、母线无发热迹象；</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压力释放器、安全气道及防爆膜完好无损；</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分接开关的分接位置及电源指示正常；</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气体继电器内无气体；</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控制箱和二次端子箱密闭，防潮有效；</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变压器室不漏水，门窗及照明完好，通风良好，温度正常；</w:t>
      </w:r>
      <w:r/>
    </w:p>
    <w:p>
      <w:pPr>
        <w:numPr>
          <w:ilvl w:val="0"/>
          <w:numId w:val="18"/>
        </w:numPr>
        <w:ind w:left="915" w:hanging="360"/>
        <w:spacing w:line="440" w:lineRule="exact"/>
        <w:rPr>
          <w:rFonts w:ascii="宋体" w:hAnsi="宋体" w:cs="宋体"/>
          <w:szCs w:val="21"/>
        </w:rPr>
      </w:pPr>
      <w:r>
        <w:rPr>
          <w:rFonts w:hint="eastAsia" w:ascii="宋体" w:hAnsi="宋体" w:cs="宋体"/>
          <w:szCs w:val="21"/>
        </w:rPr>
        <w:t xml:space="preserve">变压器外壳及各部件保持清洁。</w:t>
      </w:r>
      <w:r/>
    </w:p>
    <w:p>
      <w:pPr>
        <w:ind w:firstLine="555"/>
        <w:spacing w:line="440" w:lineRule="exact"/>
        <w:rPr>
          <w:rFonts w:ascii="宋体" w:hAnsi="宋体" w:cs="宋体"/>
          <w:szCs w:val="21"/>
        </w:rPr>
      </w:pPr>
      <w:r>
        <w:rPr>
          <w:rFonts w:hint="eastAsia" w:ascii="宋体" w:hAnsi="宋体" w:cs="宋体"/>
          <w:szCs w:val="21"/>
        </w:rPr>
        <w:t xml:space="preserve">（7）电力变压器定期检查与维护应符合下列规定：</w:t>
      </w:r>
      <w:r/>
    </w:p>
    <w:p>
      <w:pPr>
        <w:ind w:firstLine="555"/>
        <w:spacing w:line="440" w:lineRule="exact"/>
        <w:rPr>
          <w:rFonts w:ascii="宋体" w:hAnsi="宋体" w:cs="宋体"/>
          <w:szCs w:val="21"/>
        </w:rPr>
      </w:pPr>
      <w:r>
        <w:rPr>
          <w:rFonts w:hint="eastAsia" w:ascii="宋体" w:hAnsi="宋体" w:cs="宋体"/>
          <w:szCs w:val="21"/>
        </w:rPr>
        <w:t xml:space="preserve">ⅰ变压器保持清洁、无灰尘；</w:t>
      </w:r>
      <w:r/>
    </w:p>
    <w:p>
      <w:pPr>
        <w:ind w:firstLine="555"/>
        <w:spacing w:line="440" w:lineRule="exact"/>
        <w:rPr>
          <w:rFonts w:ascii="宋体" w:hAnsi="宋体" w:cs="宋体"/>
          <w:szCs w:val="21"/>
        </w:rPr>
      </w:pPr>
      <w:r>
        <w:rPr>
          <w:rFonts w:hint="eastAsia" w:ascii="宋体" w:hAnsi="宋体" w:cs="宋体"/>
          <w:szCs w:val="21"/>
        </w:rPr>
        <w:t xml:space="preserve">ⅱ室内或箱内变压器通风设施或设备完好；</w:t>
      </w:r>
      <w:r/>
    </w:p>
    <w:p>
      <w:pPr>
        <w:ind w:firstLine="555"/>
        <w:spacing w:line="440" w:lineRule="exact"/>
        <w:rPr>
          <w:rFonts w:ascii="宋体" w:hAnsi="宋体" w:cs="宋体"/>
          <w:szCs w:val="21"/>
        </w:rPr>
      </w:pPr>
      <w:r>
        <w:rPr>
          <w:rFonts w:hint="eastAsia" w:ascii="宋体" w:hAnsi="宋体" w:cs="宋体"/>
          <w:szCs w:val="21"/>
        </w:rPr>
        <w:t xml:space="preserve">ⅲ所有标志齐全、明显；</w:t>
      </w:r>
      <w:r/>
    </w:p>
    <w:p>
      <w:pPr>
        <w:ind w:firstLine="555"/>
        <w:spacing w:line="440" w:lineRule="exact"/>
        <w:rPr>
          <w:rFonts w:ascii="宋体" w:hAnsi="宋体" w:cs="宋体"/>
          <w:szCs w:val="21"/>
        </w:rPr>
      </w:pPr>
      <w:r>
        <w:rPr>
          <w:rFonts w:hint="eastAsia" w:ascii="宋体" w:hAnsi="宋体" w:cs="宋体"/>
          <w:szCs w:val="21"/>
        </w:rPr>
        <w:t xml:space="preserve">ⅳ温度计在鉴定周期内，温度信号正常、可靠；</w:t>
      </w:r>
      <w:r/>
    </w:p>
    <w:p>
      <w:pPr>
        <w:ind w:firstLine="555"/>
        <w:spacing w:line="440" w:lineRule="exact"/>
        <w:rPr>
          <w:rFonts w:ascii="宋体" w:hAnsi="宋体" w:cs="宋体"/>
          <w:szCs w:val="21"/>
        </w:rPr>
      </w:pPr>
      <w:r>
        <w:rPr>
          <w:rFonts w:hint="eastAsia" w:ascii="宋体" w:hAnsi="宋体" w:cs="宋体"/>
          <w:szCs w:val="21"/>
        </w:rPr>
        <w:t xml:space="preserve">ⅴ高低压绝缘柱应完好无裂痕；</w:t>
      </w:r>
      <w:r/>
    </w:p>
    <w:p>
      <w:pPr>
        <w:ind w:firstLine="555"/>
        <w:spacing w:line="440" w:lineRule="exact"/>
        <w:rPr>
          <w:rFonts w:ascii="宋体" w:hAnsi="宋体" w:cs="宋体"/>
          <w:szCs w:val="21"/>
        </w:rPr>
      </w:pPr>
      <w:r>
        <w:rPr>
          <w:rFonts w:hint="eastAsia" w:ascii="宋体" w:hAnsi="宋体" w:cs="宋体"/>
          <w:szCs w:val="21"/>
        </w:rPr>
        <w:t xml:space="preserve">ⅵ高低压母线或母排应无过热现象；</w:t>
      </w:r>
      <w:r/>
    </w:p>
    <w:p>
      <w:pPr>
        <w:ind w:firstLine="555"/>
        <w:spacing w:line="440" w:lineRule="exact"/>
        <w:rPr>
          <w:rFonts w:ascii="宋体" w:hAnsi="宋体" w:cs="宋体"/>
          <w:szCs w:val="21"/>
        </w:rPr>
      </w:pPr>
      <w:r>
        <w:rPr>
          <w:rFonts w:hint="eastAsia" w:ascii="宋体" w:hAnsi="宋体" w:cs="宋体"/>
          <w:szCs w:val="21"/>
        </w:rPr>
        <w:t xml:space="preserve">ⅶ保护装置齐全、有效；</w:t>
      </w:r>
      <w:r/>
    </w:p>
    <w:p>
      <w:pPr>
        <w:ind w:firstLine="555"/>
        <w:spacing w:line="440" w:lineRule="exact"/>
        <w:rPr>
          <w:rFonts w:ascii="宋体" w:hAnsi="宋体" w:cs="宋体"/>
          <w:szCs w:val="21"/>
        </w:rPr>
      </w:pPr>
      <w:r>
        <w:rPr>
          <w:rFonts w:hint="eastAsia" w:ascii="宋体" w:hAnsi="宋体" w:cs="宋体"/>
          <w:szCs w:val="21"/>
        </w:rPr>
        <w:t xml:space="preserve">ⅷ其他未尽事宜，执行CJJ68-2016规范执行。</w:t>
      </w:r>
      <w:r/>
    </w:p>
    <w:p>
      <w:pPr>
        <w:ind w:firstLine="555"/>
        <w:spacing w:line="440" w:lineRule="exact"/>
        <w:rPr>
          <w:rFonts w:ascii="宋体" w:hAnsi="宋体" w:cs="宋体"/>
          <w:szCs w:val="21"/>
        </w:rPr>
      </w:pPr>
      <w:r>
        <w:rPr>
          <w:rFonts w:hint="eastAsia" w:ascii="宋体" w:hAnsi="宋体" w:cs="宋体"/>
          <w:szCs w:val="21"/>
        </w:rPr>
        <w:t xml:space="preserve">（8）电力变压器出现下列情况之一时停止运行，立即检修：</w:t>
      </w:r>
      <w:r/>
    </w:p>
    <w:p>
      <w:pPr>
        <w:ind w:firstLine="555"/>
        <w:spacing w:line="440" w:lineRule="exact"/>
        <w:rPr>
          <w:rFonts w:ascii="宋体" w:hAnsi="宋体" w:cs="宋体"/>
          <w:szCs w:val="21"/>
        </w:rPr>
      </w:pPr>
      <w:r>
        <w:rPr>
          <w:rFonts w:hint="eastAsia" w:ascii="宋体" w:hAnsi="宋体" w:cs="宋体"/>
          <w:szCs w:val="21"/>
        </w:rPr>
        <w:t xml:space="preserve">ⅰ安全气道防爆膜破坏或储油柜冒油；</w:t>
      </w:r>
      <w:r/>
    </w:p>
    <w:p>
      <w:pPr>
        <w:ind w:firstLine="555"/>
        <w:spacing w:line="440" w:lineRule="exact"/>
        <w:rPr>
          <w:rFonts w:ascii="宋体" w:hAnsi="宋体" w:cs="宋体"/>
          <w:szCs w:val="21"/>
        </w:rPr>
      </w:pPr>
      <w:r>
        <w:rPr>
          <w:rFonts w:hint="eastAsia" w:ascii="宋体" w:hAnsi="宋体" w:cs="宋体"/>
          <w:szCs w:val="21"/>
        </w:rPr>
        <w:t xml:space="preserve">ⅱ重瓦斯继电器动作；</w:t>
      </w:r>
      <w:r/>
    </w:p>
    <w:p>
      <w:pPr>
        <w:ind w:firstLine="555"/>
        <w:spacing w:line="440" w:lineRule="exact"/>
        <w:rPr>
          <w:rFonts w:ascii="宋体" w:hAnsi="宋体" w:cs="宋体"/>
          <w:szCs w:val="21"/>
        </w:rPr>
      </w:pPr>
      <w:r>
        <w:rPr>
          <w:rFonts w:hint="eastAsia" w:ascii="宋体" w:hAnsi="宋体" w:cs="宋体"/>
          <w:szCs w:val="21"/>
        </w:rPr>
        <w:t xml:space="preserve">ⅲ瓷套管有严重放电和损伤；</w:t>
      </w:r>
      <w:r/>
    </w:p>
    <w:p>
      <w:pPr>
        <w:ind w:firstLine="555"/>
        <w:spacing w:line="440" w:lineRule="exact"/>
        <w:rPr>
          <w:rFonts w:ascii="宋体" w:hAnsi="宋体" w:cs="宋体"/>
          <w:szCs w:val="21"/>
        </w:rPr>
      </w:pPr>
      <w:r>
        <w:rPr>
          <w:rFonts w:hint="eastAsia" w:ascii="宋体" w:hAnsi="宋体" w:cs="宋体"/>
          <w:szCs w:val="21"/>
        </w:rPr>
        <w:t xml:space="preserve">ⅳ变压器内噪声增高且不均，有爆裂声；</w:t>
      </w:r>
      <w:r/>
    </w:p>
    <w:p>
      <w:pPr>
        <w:ind w:firstLine="555"/>
        <w:spacing w:line="440" w:lineRule="exact"/>
        <w:rPr>
          <w:rFonts w:ascii="宋体" w:hAnsi="宋体" w:cs="宋体"/>
          <w:szCs w:val="21"/>
        </w:rPr>
      </w:pPr>
      <w:r>
        <w:rPr>
          <w:rFonts w:hint="eastAsia" w:ascii="宋体" w:hAnsi="宋体" w:cs="宋体"/>
          <w:szCs w:val="21"/>
        </w:rPr>
        <w:t xml:space="preserve">ⅴ在正常冷却条件下，变压器温升不正常；</w:t>
      </w:r>
      <w:r/>
    </w:p>
    <w:p>
      <w:pPr>
        <w:ind w:firstLine="555"/>
        <w:spacing w:line="440" w:lineRule="exact"/>
        <w:rPr>
          <w:rFonts w:ascii="宋体" w:hAnsi="宋体" w:cs="宋体"/>
          <w:szCs w:val="21"/>
        </w:rPr>
      </w:pPr>
      <w:r>
        <w:rPr>
          <w:rFonts w:hint="eastAsia" w:ascii="宋体" w:hAnsi="宋体" w:cs="宋体"/>
          <w:szCs w:val="21"/>
        </w:rPr>
        <w:t xml:space="preserve">ⅵ严重漏油，储油柜无油；</w:t>
      </w:r>
      <w:r/>
    </w:p>
    <w:p>
      <w:pPr>
        <w:ind w:firstLine="555"/>
        <w:spacing w:line="440" w:lineRule="exact"/>
        <w:rPr>
          <w:rFonts w:ascii="宋体" w:hAnsi="宋体" w:cs="宋体"/>
          <w:szCs w:val="21"/>
        </w:rPr>
      </w:pPr>
      <w:r>
        <w:rPr>
          <w:rFonts w:hint="eastAsia" w:ascii="宋体" w:hAnsi="宋体" w:cs="宋体"/>
          <w:szCs w:val="21"/>
        </w:rPr>
        <w:t xml:space="preserve">ⅶ变压器油严重变色；</w:t>
      </w:r>
      <w:r/>
    </w:p>
    <w:p>
      <w:pPr>
        <w:ind w:firstLine="555"/>
        <w:spacing w:line="440" w:lineRule="exact"/>
        <w:rPr>
          <w:rFonts w:ascii="宋体" w:hAnsi="宋体" w:cs="宋体"/>
          <w:szCs w:val="21"/>
        </w:rPr>
      </w:pPr>
      <w:r>
        <w:rPr>
          <w:rFonts w:hint="eastAsia" w:ascii="宋体" w:hAnsi="宋体" w:cs="宋体"/>
          <w:szCs w:val="21"/>
        </w:rPr>
        <w:t xml:space="preserve">ⅷ出现绕组和铁芯引起的故障；</w:t>
      </w:r>
      <w:r/>
    </w:p>
    <w:p>
      <w:pPr>
        <w:ind w:firstLine="555"/>
        <w:spacing w:line="440" w:lineRule="exact"/>
        <w:rPr>
          <w:rFonts w:ascii="宋体" w:hAnsi="宋体" w:cs="宋体"/>
          <w:szCs w:val="21"/>
        </w:rPr>
      </w:pPr>
      <w:r>
        <w:rPr>
          <w:rFonts w:hint="eastAsia" w:ascii="宋体" w:hAnsi="宋体" w:cs="宋体"/>
          <w:szCs w:val="21"/>
        </w:rPr>
        <w:t xml:space="preserve">ⅸ预防性试验不合格；</w:t>
      </w:r>
      <w:r/>
    </w:p>
    <w:p>
      <w:pPr>
        <w:ind w:firstLine="555"/>
        <w:spacing w:line="440" w:lineRule="exact"/>
        <w:rPr>
          <w:rFonts w:ascii="宋体" w:hAnsi="宋体" w:cs="宋体"/>
          <w:szCs w:val="21"/>
        </w:rPr>
      </w:pPr>
      <w:r>
        <w:rPr>
          <w:rFonts w:hint="eastAsia" w:ascii="宋体" w:hAnsi="宋体" w:cs="宋体"/>
          <w:szCs w:val="21"/>
        </w:rPr>
        <w:t xml:space="preserve">ⅹ变压器着火。</w:t>
      </w:r>
      <w:r/>
    </w:p>
    <w:p>
      <w:pPr>
        <w:ind w:firstLine="555"/>
        <w:spacing w:line="440" w:lineRule="exact"/>
        <w:rPr>
          <w:rFonts w:ascii="宋体" w:hAnsi="宋体" w:cs="宋体"/>
          <w:szCs w:val="21"/>
        </w:rPr>
      </w:pPr>
      <w:r>
        <w:rPr>
          <w:rFonts w:hint="eastAsia" w:ascii="宋体" w:hAnsi="宋体" w:cs="宋体"/>
          <w:szCs w:val="21"/>
        </w:rPr>
        <w:t xml:space="preserve">（9）高压隔离开关的检查与维护符合下列规定：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ⅰ高压隔离开关检查每年不少于2次；</w:t>
      </w:r>
      <w:r/>
    </w:p>
    <w:p>
      <w:pPr>
        <w:ind w:firstLine="555"/>
        <w:spacing w:line="440" w:lineRule="exact"/>
        <w:rPr>
          <w:rFonts w:ascii="宋体" w:hAnsi="宋体" w:cs="宋体"/>
          <w:szCs w:val="21"/>
        </w:rPr>
      </w:pPr>
      <w:r>
        <w:rPr>
          <w:rFonts w:hint="eastAsia" w:ascii="宋体" w:hAnsi="宋体" w:cs="宋体"/>
          <w:szCs w:val="21"/>
        </w:rPr>
        <w:t xml:space="preserve">ⅱ瓷件表面无积灰、掉釉、破损、裂纹和闪络痕迹，绝缘子的铁、瓷结合部位牢固；</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（10）高压负荷开关的检查与维护符合下列规定：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ⅰ定期维护每年不少于2次；</w:t>
      </w:r>
      <w:r/>
    </w:p>
    <w:p>
      <w:pPr>
        <w:ind w:firstLine="555"/>
        <w:spacing w:line="440" w:lineRule="exact"/>
        <w:rPr>
          <w:rFonts w:ascii="宋体" w:hAnsi="宋体" w:cs="宋体"/>
          <w:szCs w:val="21"/>
        </w:rPr>
      </w:pPr>
      <w:r>
        <w:rPr>
          <w:rFonts w:hint="eastAsia" w:ascii="宋体" w:hAnsi="宋体" w:cs="宋体"/>
          <w:szCs w:val="21"/>
        </w:rPr>
        <w:t xml:space="preserve">ⅱ分闸时，隔离开关张开角度不小于58°，断开时有明显断开点；</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（11）高压油断路器的检查与维护符合下列规定：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ⅰ定期维护每年不少于2次；</w:t>
      </w:r>
      <w:r/>
    </w:p>
    <w:p>
      <w:pPr>
        <w:ind w:firstLine="555"/>
        <w:spacing w:line="440" w:lineRule="exact"/>
        <w:rPr>
          <w:rFonts w:ascii="宋体" w:hAnsi="宋体" w:cs="宋体"/>
          <w:szCs w:val="21"/>
        </w:rPr>
      </w:pPr>
      <w:r>
        <w:rPr>
          <w:rFonts w:hint="eastAsia" w:ascii="宋体" w:hAnsi="宋体" w:cs="宋体"/>
          <w:szCs w:val="21"/>
        </w:rPr>
        <w:t xml:space="preserve">ⅱ对高压油断路器油样进行检测；</w:t>
      </w:r>
      <w:r/>
    </w:p>
    <w:p>
      <w:pPr>
        <w:ind w:firstLine="555"/>
        <w:spacing w:line="440" w:lineRule="exact"/>
        <w:rPr>
          <w:rFonts w:ascii="宋体" w:hAnsi="宋体" w:cs="宋体"/>
          <w:szCs w:val="21"/>
        </w:rPr>
      </w:pPr>
      <w:r>
        <w:rPr>
          <w:rFonts w:hint="eastAsia" w:ascii="宋体" w:hAnsi="宋体" w:cs="宋体"/>
          <w:szCs w:val="21"/>
        </w:rPr>
        <w:t xml:space="preserve">ⅲ发现渗油或漏油及时检修；</w:t>
      </w:r>
      <w:r/>
    </w:p>
    <w:p>
      <w:pPr>
        <w:ind w:firstLine="555"/>
        <w:spacing w:line="440" w:lineRule="exact"/>
        <w:rPr>
          <w:rFonts w:ascii="宋体" w:hAnsi="宋体" w:cs="宋体"/>
          <w:szCs w:val="21"/>
        </w:rPr>
      </w:pPr>
      <w:r>
        <w:rPr>
          <w:rFonts w:hint="eastAsia" w:ascii="宋体" w:hAnsi="宋体" w:cs="宋体"/>
          <w:szCs w:val="21"/>
        </w:rPr>
        <w:t xml:space="preserve">ⅳ切断过两次短路电流后解体大修；</w:t>
      </w:r>
      <w:r/>
    </w:p>
    <w:p>
      <w:pPr>
        <w:ind w:firstLine="555"/>
        <w:spacing w:line="440" w:lineRule="exact"/>
        <w:rPr>
          <w:rFonts w:ascii="宋体" w:hAnsi="宋体" w:cs="宋体"/>
          <w:szCs w:val="21"/>
        </w:rPr>
      </w:pPr>
      <w:r>
        <w:rPr>
          <w:rFonts w:hint="eastAsia" w:ascii="宋体" w:hAnsi="宋体" w:cs="宋体"/>
          <w:szCs w:val="21"/>
        </w:rPr>
        <w:t xml:space="preserve">ⅴ其他未尽事宜，执行CJJ68-2016规范要求。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（12）高压真空断路器与接触器的检查与维护符合下列规定：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ⅰ绝缘部件无积灰、无损裂；</w:t>
      </w:r>
      <w:r/>
    </w:p>
    <w:p>
      <w:pPr>
        <w:ind w:firstLine="555"/>
        <w:spacing w:line="440" w:lineRule="exact"/>
        <w:rPr>
          <w:rFonts w:ascii="宋体" w:hAnsi="宋体" w:cs="宋体"/>
          <w:szCs w:val="21"/>
        </w:rPr>
      </w:pPr>
      <w:r>
        <w:rPr>
          <w:rFonts w:hint="eastAsia" w:ascii="宋体" w:hAnsi="宋体" w:cs="宋体"/>
          <w:szCs w:val="21"/>
        </w:rPr>
        <w:t xml:space="preserve">ⅱ工频耐压试验每年1次；</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（13）高压六氟化硫断路器与接触器的检查与维护符合下列规定：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六氟化硫断路器机械机构检修应结合预防性试验进行，操作机构小修应每年一次，操作机构大修2年一次。六氟化硫气体的实验项目，周期和要求应符合现行行业标准《电力设备预防性试验规程》DL/T596的有关规定，补气时接头与管路干燥；</w:t>
      </w:r>
      <w:r/>
    </w:p>
    <w:p>
      <w:pPr>
        <w:ind w:firstLine="555"/>
        <w:spacing w:line="440" w:lineRule="exact"/>
        <w:rPr>
          <w:rFonts w:ascii="宋体" w:hAnsi="宋体" w:cs="宋体"/>
          <w:szCs w:val="21"/>
        </w:rPr>
      </w:pPr>
      <w:r>
        <w:rPr>
          <w:rFonts w:hint="eastAsia" w:ascii="宋体" w:hAnsi="宋体" w:cs="宋体"/>
          <w:szCs w:val="21"/>
        </w:rPr>
        <w:t xml:space="preserve">ⅱ其他未尽事宜，执行CJJ68-2016规范要求。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（14）高压变频装置的检查与维护符合下列规定：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ⅰ定期维护检查每半年一次，空气过滤网清洁每月一次；</w:t>
      </w:r>
      <w:r/>
    </w:p>
    <w:p>
      <w:pPr>
        <w:ind w:firstLine="555"/>
        <w:spacing w:line="440" w:lineRule="exact"/>
        <w:rPr>
          <w:rFonts w:ascii="宋体" w:hAnsi="宋体" w:cs="宋体"/>
          <w:szCs w:val="21"/>
        </w:rPr>
      </w:pPr>
      <w:r>
        <w:rPr>
          <w:rFonts w:hint="eastAsia" w:ascii="宋体" w:hAnsi="宋体" w:cs="宋体"/>
          <w:szCs w:val="21"/>
        </w:rPr>
        <w:t xml:space="preserve">ⅱ其他未尽事宜，执行CJJ68-2016规范要求。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（15）低压变频装置的检查与维护符合下列规定：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ⅰ检查与维护每年不少于3次；</w:t>
      </w:r>
      <w:r/>
    </w:p>
    <w:p>
      <w:pPr>
        <w:ind w:firstLine="555"/>
        <w:spacing w:line="440" w:lineRule="exact"/>
        <w:rPr>
          <w:rFonts w:ascii="宋体" w:hAnsi="宋体" w:cs="宋体"/>
          <w:szCs w:val="21"/>
        </w:rPr>
      </w:pPr>
      <w:r>
        <w:rPr>
          <w:rFonts w:hint="eastAsia" w:ascii="宋体" w:hAnsi="宋体" w:cs="宋体"/>
          <w:szCs w:val="21"/>
        </w:rPr>
        <w:t xml:space="preserve">ⅱ其他未尽事宜，执行CJJ68-2016规范要求。</w:t>
      </w:r>
      <w:r/>
    </w:p>
    <w:p>
      <w:pPr>
        <w:ind w:firstLine="555"/>
        <w:spacing w:line="440" w:lineRule="exact"/>
        <w:rPr>
          <w:rFonts w:ascii="宋体" w:hAnsi="宋体"/>
          <w:szCs w:val="21"/>
        </w:rPr>
      </w:pPr>
      <w:r>
        <w:rPr>
          <w:rFonts w:hint="eastAsia" w:ascii="宋体" w:hAnsi="宋体"/>
          <w:szCs w:val="21"/>
        </w:rPr>
        <w:t xml:space="preserve">（16）低压开关的检查与维护符合下列规定：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ⅰ检查与维护每年不少于3次；</w:t>
      </w:r>
      <w:r/>
    </w:p>
    <w:p>
      <w:pPr>
        <w:ind w:firstLine="555"/>
        <w:spacing w:line="440" w:lineRule="exact"/>
        <w:rPr>
          <w:rFonts w:ascii="宋体" w:hAnsi="宋体" w:cs="宋体"/>
          <w:szCs w:val="21"/>
        </w:rPr>
      </w:pPr>
      <w:r>
        <w:rPr>
          <w:rFonts w:hint="eastAsia" w:ascii="宋体" w:hAnsi="宋体" w:cs="宋体"/>
          <w:szCs w:val="21"/>
        </w:rPr>
        <w:t xml:space="preserve">ⅱ电动机开关柜检查和清扫每年不少于3次；</w:t>
      </w:r>
      <w:r/>
    </w:p>
    <w:p>
      <w:pPr>
        <w:ind w:firstLine="555"/>
        <w:spacing w:line="440" w:lineRule="exact"/>
        <w:rPr>
          <w:rFonts w:ascii="宋体" w:hAnsi="宋体" w:cs="宋体"/>
          <w:szCs w:val="21"/>
        </w:rPr>
      </w:pPr>
      <w:r>
        <w:rPr>
          <w:rFonts w:hint="eastAsia" w:ascii="宋体" w:hAnsi="宋体" w:cs="宋体"/>
          <w:szCs w:val="21"/>
        </w:rPr>
        <w:t xml:space="preserve">ⅲ开关的绝缘电阻和接触电阻每年检测2次；</w:t>
      </w:r>
      <w:r/>
    </w:p>
    <w:p>
      <w:pPr>
        <w:ind w:firstLine="555"/>
        <w:spacing w:line="440" w:lineRule="exact"/>
        <w:rPr>
          <w:rFonts w:ascii="宋体" w:hAnsi="宋体" w:cs="宋体"/>
          <w:szCs w:val="21"/>
        </w:rPr>
      </w:pPr>
      <w:r>
        <w:rPr>
          <w:rFonts w:hint="eastAsia" w:ascii="宋体" w:hAnsi="宋体" w:cs="宋体"/>
          <w:szCs w:val="21"/>
        </w:rPr>
        <w:t xml:space="preserve">（17）低压隔离开关的检查与维护符合下列规定：</w:t>
      </w:r>
      <w:r/>
    </w:p>
    <w:p>
      <w:pPr>
        <w:ind w:firstLine="555"/>
        <w:spacing w:line="440" w:lineRule="exact"/>
        <w:rPr>
          <w:rFonts w:ascii="宋体" w:hAnsi="宋体"/>
          <w:szCs w:val="21"/>
        </w:rPr>
      </w:pPr>
      <w:r>
        <w:rPr>
          <w:rFonts w:hint="eastAsia" w:ascii="宋体" w:hAnsi="宋体" w:cs="宋体"/>
          <w:szCs w:val="21"/>
        </w:rPr>
        <w:t xml:space="preserve">ⅰ操作机构应动作灵活无卡阻，刀闸的各相刀夹和刀片的传动机构在分合闸时应动作一致；</w:t>
      </w:r>
      <w:r/>
    </w:p>
    <w:p>
      <w:pPr>
        <w:ind w:firstLine="555"/>
        <w:spacing w:line="440" w:lineRule="exact"/>
        <w:rPr>
          <w:rFonts w:ascii="宋体" w:hAnsi="宋体" w:cs="宋体"/>
          <w:szCs w:val="21"/>
        </w:rPr>
      </w:pPr>
      <w:r>
        <w:rPr>
          <w:rFonts w:hint="eastAsia" w:ascii="宋体" w:hAnsi="宋体" w:cs="宋体"/>
          <w:szCs w:val="21"/>
        </w:rPr>
        <w:t xml:space="preserve">ⅱ接线螺栓应紧固，动静触头应接触良好，无过热变色现象。</w:t>
      </w:r>
      <w:r/>
    </w:p>
    <w:p>
      <w:pPr>
        <w:ind w:firstLine="555"/>
        <w:spacing w:line="440" w:lineRule="exact"/>
        <w:rPr>
          <w:rFonts w:ascii="宋体" w:hAnsi="宋体" w:cs="宋体"/>
          <w:szCs w:val="21"/>
        </w:rPr>
      </w:pPr>
      <w:r>
        <w:rPr>
          <w:rFonts w:hint="eastAsia" w:ascii="宋体" w:hAnsi="宋体" w:cs="宋体"/>
          <w:szCs w:val="21"/>
        </w:rPr>
        <w:t xml:space="preserve">（18）低压空气断路器检查与维护符合CJJ68-2016规范要求。</w:t>
      </w:r>
      <w:r/>
    </w:p>
    <w:p>
      <w:pPr>
        <w:ind w:firstLine="555"/>
        <w:spacing w:line="440" w:lineRule="exact"/>
        <w:rPr>
          <w:rFonts w:ascii="宋体" w:hAnsi="宋体" w:cs="宋体"/>
          <w:szCs w:val="21"/>
        </w:rPr>
      </w:pPr>
      <w:r>
        <w:rPr>
          <w:rFonts w:hint="eastAsia" w:ascii="宋体" w:hAnsi="宋体" w:cs="宋体"/>
          <w:szCs w:val="21"/>
        </w:rPr>
        <w:t xml:space="preserve">（19）低压交流接触器的检查与维护符合下列规定：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ⅰ灭弧罩、铁芯、短路环及线圈完好无损，并及时清除电弧所飞溅上的金属微粒；</w:t>
      </w:r>
      <w:r/>
    </w:p>
    <w:p>
      <w:pPr>
        <w:ind w:firstLine="555"/>
        <w:spacing w:line="440" w:lineRule="exact"/>
        <w:rPr>
          <w:rFonts w:ascii="宋体" w:hAnsi="宋体" w:cs="宋体"/>
          <w:szCs w:val="21"/>
        </w:rPr>
      </w:pPr>
      <w:r>
        <w:rPr>
          <w:rFonts w:hint="eastAsia" w:ascii="宋体" w:hAnsi="宋体" w:cs="宋体"/>
          <w:szCs w:val="21"/>
        </w:rPr>
        <w:t xml:space="preserve">ⅱ接触器无异常声音，分合时无机械卡阻；</w:t>
      </w:r>
      <w:r/>
    </w:p>
    <w:p>
      <w:pPr>
        <w:ind w:firstLine="555"/>
        <w:spacing w:line="440" w:lineRule="exact"/>
        <w:rPr>
          <w:rFonts w:ascii="宋体" w:hAnsi="宋体" w:cs="宋体"/>
          <w:szCs w:val="21"/>
        </w:rPr>
      </w:pPr>
      <w:r>
        <w:rPr>
          <w:rFonts w:hint="eastAsia" w:ascii="宋体" w:hAnsi="宋体" w:cs="宋体"/>
          <w:szCs w:val="21"/>
        </w:rPr>
        <w:t xml:space="preserve">ⅲ辅助触头接触良好；</w:t>
      </w:r>
      <w:r/>
    </w:p>
    <w:p>
      <w:pPr>
        <w:ind w:firstLine="555"/>
        <w:spacing w:line="440" w:lineRule="exact"/>
        <w:rPr>
          <w:rFonts w:ascii="宋体" w:hAnsi="宋体" w:cs="宋体"/>
          <w:szCs w:val="21"/>
        </w:rPr>
      </w:pPr>
      <w:r>
        <w:rPr>
          <w:rFonts w:hint="eastAsia" w:ascii="宋体" w:hAnsi="宋体" w:cs="宋体"/>
          <w:szCs w:val="21"/>
        </w:rPr>
        <w:t xml:space="preserve">ⅳ铁芯接触面平整无锈蚀。</w:t>
      </w:r>
      <w:r/>
    </w:p>
    <w:p>
      <w:pPr>
        <w:ind w:firstLine="555"/>
        <w:spacing w:line="440" w:lineRule="exact"/>
        <w:rPr>
          <w:rFonts w:ascii="宋体" w:hAnsi="宋体" w:cs="宋体"/>
          <w:szCs w:val="21"/>
        </w:rPr>
      </w:pPr>
      <w:r>
        <w:rPr>
          <w:rFonts w:hint="eastAsia" w:ascii="宋体" w:hAnsi="宋体" w:cs="宋体"/>
          <w:szCs w:val="21"/>
        </w:rPr>
        <w:t xml:space="preserve">（20）电流互感器的检查与维护符合下列规定：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ⅰ电流互感器保持清洁；</w:t>
      </w:r>
      <w:r/>
    </w:p>
    <w:p>
      <w:pPr>
        <w:ind w:firstLine="555"/>
        <w:spacing w:line="440" w:lineRule="exact"/>
        <w:rPr>
          <w:rFonts w:ascii="宋体" w:hAnsi="宋体" w:cs="宋体"/>
          <w:szCs w:val="21"/>
        </w:rPr>
      </w:pPr>
      <w:r>
        <w:rPr>
          <w:rFonts w:hint="eastAsia" w:ascii="宋体" w:hAnsi="宋体" w:cs="宋体"/>
          <w:szCs w:val="21"/>
        </w:rPr>
        <w:t xml:space="preserve">ⅱ绝缘和二次接线保持完好，接地牢固可靠；</w:t>
      </w:r>
      <w:r/>
    </w:p>
    <w:p>
      <w:pPr>
        <w:ind w:firstLine="555"/>
        <w:spacing w:line="440" w:lineRule="exact"/>
        <w:rPr>
          <w:rFonts w:ascii="宋体" w:hAnsi="宋体" w:cs="宋体"/>
          <w:szCs w:val="21"/>
        </w:rPr>
      </w:pPr>
      <w:r>
        <w:rPr>
          <w:rFonts w:hint="eastAsia" w:ascii="宋体" w:hAnsi="宋体" w:cs="宋体"/>
          <w:szCs w:val="21"/>
        </w:rPr>
        <w:t xml:space="preserve">ⅲ油浸式电流互感器无渗漏油；</w:t>
      </w:r>
      <w:r/>
    </w:p>
    <w:p>
      <w:pPr>
        <w:ind w:firstLine="555"/>
        <w:spacing w:line="440" w:lineRule="exact"/>
        <w:rPr>
          <w:rFonts w:ascii="宋体" w:hAnsi="宋体" w:cs="宋体"/>
          <w:szCs w:val="21"/>
        </w:rPr>
      </w:pPr>
      <w:r>
        <w:rPr>
          <w:rFonts w:hint="eastAsia" w:ascii="宋体" w:hAnsi="宋体" w:cs="宋体"/>
          <w:szCs w:val="21"/>
        </w:rPr>
        <w:t xml:space="preserve">ⅳ无放电现象，无异味异声；</w:t>
      </w:r>
      <w:r/>
    </w:p>
    <w:p>
      <w:pPr>
        <w:ind w:firstLine="555"/>
        <w:spacing w:line="440" w:lineRule="exact"/>
        <w:rPr>
          <w:rFonts w:ascii="宋体" w:hAnsi="宋体" w:cs="宋体"/>
          <w:szCs w:val="21"/>
        </w:rPr>
      </w:pPr>
      <w:r>
        <w:rPr>
          <w:rFonts w:hint="eastAsia" w:ascii="宋体" w:hAnsi="宋体" w:cs="宋体"/>
          <w:szCs w:val="21"/>
        </w:rPr>
        <w:t xml:space="preserve">ⅴ预防性试验每年一次；</w:t>
      </w:r>
      <w:r/>
    </w:p>
    <w:p>
      <w:pPr>
        <w:ind w:firstLine="555"/>
        <w:spacing w:line="440" w:lineRule="exact"/>
        <w:rPr>
          <w:rFonts w:ascii="宋体" w:hAnsi="宋体" w:cs="宋体"/>
          <w:szCs w:val="21"/>
        </w:rPr>
      </w:pPr>
      <w:r>
        <w:rPr>
          <w:rFonts w:hint="eastAsia" w:ascii="宋体" w:hAnsi="宋体" w:cs="宋体"/>
          <w:szCs w:val="21"/>
        </w:rPr>
        <w:t xml:space="preserve">ⅵ电流互感器二次侧不得开路；</w:t>
      </w:r>
      <w:r/>
    </w:p>
    <w:p>
      <w:pPr>
        <w:ind w:firstLine="555"/>
        <w:spacing w:line="440" w:lineRule="exact"/>
        <w:rPr>
          <w:rFonts w:ascii="宋体" w:hAnsi="宋体" w:cs="宋体"/>
          <w:szCs w:val="21"/>
        </w:rPr>
      </w:pPr>
      <w:r>
        <w:rPr>
          <w:rFonts w:hint="eastAsia" w:ascii="宋体" w:hAnsi="宋体" w:cs="宋体"/>
          <w:szCs w:val="21"/>
        </w:rPr>
        <w:t xml:space="preserve">ⅶ呼吸器内部的吸潮剂无潮解。</w:t>
      </w:r>
      <w:r/>
    </w:p>
    <w:p>
      <w:pPr>
        <w:ind w:firstLine="555"/>
        <w:spacing w:line="440" w:lineRule="exact"/>
        <w:rPr>
          <w:rFonts w:ascii="宋体" w:hAnsi="宋体" w:cs="宋体"/>
          <w:szCs w:val="21"/>
        </w:rPr>
      </w:pPr>
      <w:r>
        <w:rPr>
          <w:rFonts w:hint="eastAsia" w:ascii="宋体" w:hAnsi="宋体" w:cs="宋体"/>
          <w:szCs w:val="21"/>
        </w:rPr>
        <w:t xml:space="preserve">（21）电压互感器的检查与维护符合下列规定：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ⅰ瓷套管应清洁、完整、无损坏、无裂纹和放电痕迹；</w:t>
      </w:r>
      <w:r/>
    </w:p>
    <w:p>
      <w:pPr>
        <w:ind w:firstLine="555"/>
        <w:spacing w:line="440" w:lineRule="exact"/>
        <w:rPr>
          <w:rFonts w:ascii="宋体" w:hAnsi="宋体" w:cs="宋体"/>
          <w:szCs w:val="21"/>
        </w:rPr>
      </w:pPr>
      <w:r>
        <w:rPr>
          <w:rFonts w:hint="eastAsia" w:ascii="宋体" w:hAnsi="宋体" w:cs="宋体"/>
          <w:szCs w:val="21"/>
        </w:rPr>
        <w:t xml:space="preserve">ⅱ油浸式电压互感器的油位正常，油色透明，无渗油；</w:t>
      </w:r>
      <w:r/>
    </w:p>
    <w:p>
      <w:pPr>
        <w:ind w:firstLine="555"/>
        <w:spacing w:line="440" w:lineRule="exact"/>
        <w:rPr>
          <w:rFonts w:ascii="宋体" w:hAnsi="宋体" w:cs="宋体"/>
          <w:szCs w:val="21"/>
        </w:rPr>
      </w:pPr>
      <w:r>
        <w:rPr>
          <w:rFonts w:hint="eastAsia" w:ascii="宋体" w:hAnsi="宋体" w:cs="宋体"/>
          <w:szCs w:val="21"/>
        </w:rPr>
        <w:t xml:space="preserve">ⅲ无放电声和剧烈振动声；</w:t>
      </w:r>
      <w:r/>
    </w:p>
    <w:p>
      <w:pPr>
        <w:ind w:firstLine="555"/>
        <w:spacing w:line="440" w:lineRule="exact"/>
        <w:rPr>
          <w:rFonts w:ascii="宋体" w:hAnsi="宋体" w:cs="宋体"/>
          <w:szCs w:val="21"/>
        </w:rPr>
      </w:pPr>
      <w:r>
        <w:rPr>
          <w:rFonts w:hint="eastAsia" w:ascii="宋体" w:hAnsi="宋体" w:cs="宋体"/>
          <w:szCs w:val="21"/>
        </w:rPr>
        <w:t xml:space="preserve">ⅳ其他未尽事宜，执行CJJ68-2016规范要求。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（22）自耦减压启动装置的检查与维护符合下列规定：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ⅰ自耦变压器声响正常，绝缘正常；</w:t>
      </w:r>
      <w:r/>
    </w:p>
    <w:p>
      <w:pPr>
        <w:ind w:firstLine="555"/>
        <w:spacing w:line="440" w:lineRule="exact"/>
        <w:rPr>
          <w:rFonts w:ascii="宋体" w:hAnsi="宋体" w:cs="宋体"/>
          <w:szCs w:val="21"/>
        </w:rPr>
      </w:pPr>
      <w:r>
        <w:rPr>
          <w:rFonts w:hint="eastAsia" w:ascii="宋体" w:hAnsi="宋体" w:cs="宋体"/>
          <w:szCs w:val="21"/>
        </w:rPr>
        <w:t xml:space="preserve">ⅱ机械连锁机构灵活、正常，连锁可靠；</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（23）频敏变阻装置的检查与维护符合下列规定：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ⅰ接线应紧固牢靠；</w:t>
      </w:r>
      <w:r/>
    </w:p>
    <w:p>
      <w:pPr>
        <w:ind w:firstLine="555"/>
        <w:spacing w:line="440" w:lineRule="exact"/>
        <w:rPr>
          <w:rFonts w:ascii="宋体" w:hAnsi="宋体" w:cs="宋体"/>
          <w:szCs w:val="21"/>
        </w:rPr>
      </w:pPr>
      <w:r>
        <w:rPr>
          <w:rFonts w:hint="eastAsia" w:ascii="宋体" w:hAnsi="宋体" w:cs="宋体"/>
          <w:szCs w:val="21"/>
        </w:rPr>
        <w:t xml:space="preserve">ⅱ电磁铁响声正常；</w:t>
      </w:r>
      <w:r/>
    </w:p>
    <w:p>
      <w:pPr>
        <w:ind w:firstLine="555"/>
        <w:spacing w:line="440" w:lineRule="exact"/>
        <w:rPr>
          <w:rFonts w:ascii="宋体" w:hAnsi="宋体" w:cs="宋体"/>
          <w:szCs w:val="21"/>
        </w:rPr>
      </w:pPr>
      <w:r>
        <w:rPr>
          <w:rFonts w:hint="eastAsia" w:ascii="宋体" w:hAnsi="宋体" w:cs="宋体"/>
          <w:szCs w:val="21"/>
        </w:rPr>
        <w:t xml:space="preserve">ⅲ线圈绝缘良好。</w:t>
      </w:r>
      <w:r/>
    </w:p>
    <w:p>
      <w:pPr>
        <w:ind w:firstLine="555"/>
        <w:spacing w:line="440" w:lineRule="exact"/>
        <w:rPr>
          <w:rFonts w:ascii="宋体" w:hAnsi="宋体" w:cs="宋体"/>
          <w:szCs w:val="21"/>
        </w:rPr>
      </w:pPr>
      <w:r>
        <w:rPr>
          <w:rFonts w:hint="eastAsia" w:ascii="宋体" w:hAnsi="宋体" w:cs="宋体"/>
          <w:szCs w:val="21"/>
        </w:rPr>
        <w:t xml:space="preserve">（24）软启动装置的检查与维护符合下列规定：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ⅰ接线紧固牢靠；</w:t>
      </w:r>
      <w:r/>
    </w:p>
    <w:p>
      <w:pPr>
        <w:ind w:firstLine="555"/>
        <w:spacing w:line="440" w:lineRule="exact"/>
        <w:rPr>
          <w:rFonts w:ascii="宋体" w:hAnsi="宋体" w:cs="宋体"/>
          <w:szCs w:val="21"/>
        </w:rPr>
      </w:pPr>
      <w:r>
        <w:rPr>
          <w:rFonts w:hint="eastAsia" w:ascii="宋体" w:hAnsi="宋体" w:cs="宋体"/>
          <w:szCs w:val="21"/>
        </w:rPr>
        <w:t xml:space="preserve">ⅱ工作温度正常，散热风扇正常；</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（25）电力电容器补偿装置的检查与维护符合下列规定：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ⅰ外壳、瓷套管保持清洁无尘垢；</w:t>
      </w:r>
      <w:r/>
    </w:p>
    <w:p>
      <w:pPr>
        <w:ind w:firstLine="555"/>
        <w:spacing w:line="440" w:lineRule="exact"/>
        <w:rPr>
          <w:rFonts w:ascii="宋体" w:hAnsi="宋体" w:cs="宋体"/>
          <w:szCs w:val="21"/>
        </w:rPr>
      </w:pPr>
      <w:r>
        <w:rPr>
          <w:rFonts w:hint="eastAsia" w:ascii="宋体" w:hAnsi="宋体" w:cs="宋体"/>
          <w:szCs w:val="21"/>
        </w:rPr>
        <w:t xml:space="preserve">ⅱ连接件紧固牢靠；</w:t>
      </w:r>
      <w:r/>
    </w:p>
    <w:p>
      <w:pPr>
        <w:ind w:firstLine="555"/>
        <w:spacing w:line="440" w:lineRule="exact"/>
        <w:rPr>
          <w:rFonts w:ascii="宋体" w:hAnsi="宋体" w:cs="宋体"/>
          <w:szCs w:val="21"/>
        </w:rPr>
      </w:pPr>
      <w:r>
        <w:rPr>
          <w:rFonts w:hint="eastAsia" w:ascii="宋体" w:hAnsi="宋体" w:cs="宋体"/>
          <w:szCs w:val="21"/>
        </w:rPr>
        <w:t xml:space="preserve">ⅲ电容器组三相间容量平衡，误差不大于一相总容量的5%；</w:t>
      </w:r>
      <w:r/>
    </w:p>
    <w:p>
      <w:pPr>
        <w:ind w:firstLine="555"/>
        <w:spacing w:line="440" w:lineRule="exact"/>
        <w:rPr>
          <w:rFonts w:ascii="宋体" w:hAnsi="宋体" w:cs="宋体"/>
          <w:szCs w:val="21"/>
        </w:rPr>
      </w:pPr>
      <w:r>
        <w:rPr>
          <w:rFonts w:hint="eastAsia" w:ascii="宋体" w:hAnsi="宋体" w:cs="宋体"/>
          <w:szCs w:val="21"/>
        </w:rPr>
        <w:t xml:space="preserve">ⅳ其他未尽事宜，执行CJJ68-2016规范要求。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（26）无功功率就地补偿装置与无功功率集中补偿装置的检查与维护符合下列规定：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ⅰ保持清洁无尘垢，通风散热良好；</w:t>
      </w:r>
      <w:r/>
    </w:p>
    <w:p>
      <w:pPr>
        <w:ind w:firstLine="555"/>
        <w:spacing w:line="440" w:lineRule="exact"/>
        <w:rPr>
          <w:rFonts w:ascii="宋体" w:hAnsi="宋体" w:cs="宋体"/>
          <w:szCs w:val="21"/>
        </w:rPr>
      </w:pPr>
      <w:r>
        <w:rPr>
          <w:rFonts w:hint="eastAsia" w:ascii="宋体" w:hAnsi="宋体" w:cs="宋体"/>
          <w:szCs w:val="21"/>
        </w:rPr>
        <w:t xml:space="preserve">ⅱ装置的接线紧固可靠；</w:t>
      </w:r>
      <w:r/>
    </w:p>
    <w:p>
      <w:pPr>
        <w:ind w:firstLine="555"/>
        <w:spacing w:line="440" w:lineRule="exact"/>
        <w:rPr>
          <w:rFonts w:ascii="宋体" w:hAnsi="宋体" w:cs="宋体"/>
          <w:szCs w:val="21"/>
        </w:rPr>
      </w:pPr>
      <w:r>
        <w:rPr>
          <w:rFonts w:hint="eastAsia" w:ascii="宋体" w:hAnsi="宋体" w:cs="宋体"/>
          <w:szCs w:val="21"/>
        </w:rPr>
        <w:t xml:space="preserve">ⅲ熔断器接触正常；</w:t>
      </w:r>
      <w:r/>
    </w:p>
    <w:p>
      <w:pPr>
        <w:ind w:firstLine="555"/>
        <w:spacing w:line="440" w:lineRule="exact"/>
        <w:rPr>
          <w:rFonts w:ascii="宋体" w:hAnsi="宋体" w:cs="宋体"/>
          <w:szCs w:val="21"/>
        </w:rPr>
      </w:pPr>
      <w:r>
        <w:rPr>
          <w:rFonts w:hint="eastAsia" w:ascii="宋体" w:hAnsi="宋体" w:cs="宋体"/>
          <w:szCs w:val="21"/>
        </w:rPr>
        <w:t xml:space="preserve">ⅳ其他未尽事宜，执行CJJ68-2016规范要求。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（27）整流电源装置的检查与维护符合下列规定：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ⅰ工作电源和备用电源的自动切换装置完好；</w:t>
      </w:r>
      <w:r/>
    </w:p>
    <w:p>
      <w:pPr>
        <w:ind w:firstLine="555"/>
        <w:spacing w:line="440" w:lineRule="exact"/>
        <w:rPr>
          <w:rFonts w:ascii="宋体" w:hAnsi="宋体" w:cs="宋体"/>
          <w:szCs w:val="21"/>
        </w:rPr>
      </w:pPr>
      <w:r>
        <w:rPr>
          <w:rFonts w:hint="eastAsia" w:ascii="宋体" w:hAnsi="宋体" w:cs="宋体"/>
          <w:szCs w:val="21"/>
        </w:rPr>
        <w:t xml:space="preserve">ⅱ仪表指示及继电器动作正常；</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（28）蓄电池电源装置的检查与维护符合下列规定：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ⅰ运行中的蓄电池处于浮充电状态；</w:t>
      </w:r>
      <w:r/>
    </w:p>
    <w:p>
      <w:pPr>
        <w:ind w:firstLine="555"/>
        <w:spacing w:line="440" w:lineRule="exact"/>
        <w:rPr>
          <w:rFonts w:ascii="宋体" w:hAnsi="宋体" w:cs="宋体"/>
          <w:szCs w:val="21"/>
        </w:rPr>
      </w:pPr>
      <w:r>
        <w:rPr>
          <w:rFonts w:hint="eastAsia" w:ascii="宋体" w:hAnsi="宋体" w:cs="宋体"/>
          <w:szCs w:val="21"/>
        </w:rPr>
        <w:t xml:space="preserve">ⅱ直流绝缘监视装置正负两极的对地电压保持为零；</w:t>
      </w:r>
      <w:r/>
    </w:p>
    <w:p>
      <w:pPr>
        <w:ind w:firstLine="555"/>
        <w:spacing w:line="440" w:lineRule="exact"/>
        <w:rPr>
          <w:rFonts w:ascii="宋体" w:hAnsi="宋体" w:cs="宋体"/>
          <w:szCs w:val="21"/>
        </w:rPr>
      </w:pPr>
      <w:r>
        <w:rPr>
          <w:rFonts w:hint="eastAsia" w:ascii="宋体" w:hAnsi="宋体" w:cs="宋体"/>
          <w:szCs w:val="21"/>
        </w:rPr>
        <w:t xml:space="preserve">ⅲ蓄电池室清洁无尘垢，通风良好；</w:t>
      </w:r>
      <w:r/>
    </w:p>
    <w:p>
      <w:pPr>
        <w:ind w:firstLine="555"/>
        <w:spacing w:line="440" w:lineRule="exact"/>
        <w:rPr>
          <w:rFonts w:ascii="宋体" w:hAnsi="宋体" w:cs="宋体"/>
          <w:szCs w:val="21"/>
        </w:rPr>
      </w:pPr>
      <w:r>
        <w:rPr>
          <w:rFonts w:hint="eastAsia" w:ascii="宋体" w:hAnsi="宋体" w:cs="宋体"/>
          <w:szCs w:val="21"/>
        </w:rPr>
        <w:t xml:space="preserve">ⅳ蓄电池每年按实际负荷放电一次，放电时保持电流稳定；</w:t>
      </w:r>
      <w:r/>
    </w:p>
    <w:p>
      <w:pPr>
        <w:ind w:firstLine="555"/>
        <w:spacing w:line="440" w:lineRule="exact"/>
        <w:rPr>
          <w:rFonts w:ascii="宋体" w:hAnsi="宋体" w:cs="宋体"/>
          <w:szCs w:val="21"/>
        </w:rPr>
      </w:pPr>
      <w:r>
        <w:rPr>
          <w:rFonts w:hint="eastAsia" w:ascii="宋体" w:hAnsi="宋体" w:cs="宋体"/>
          <w:szCs w:val="21"/>
        </w:rPr>
        <w:t xml:space="preserve">ⅴ其他未尽事宜，执行CJJ68-2016规范要求。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（29）免维护蓄电池的检查与维护符合下列规定：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ⅰ蓄电池每年按实际负荷放电一次，放电时保持电流稳定，并放出额定容量30%左右，放电时每小时检测一次电压、电流、温度、放电后均衡充电，然后转浮充；</w:t>
      </w:r>
      <w:r/>
    </w:p>
    <w:p>
      <w:pPr>
        <w:ind w:firstLine="555"/>
        <w:spacing w:line="440" w:lineRule="exact"/>
        <w:rPr>
          <w:rFonts w:ascii="宋体" w:hAnsi="宋体" w:cs="宋体"/>
          <w:szCs w:val="21"/>
        </w:rPr>
      </w:pPr>
      <w:r>
        <w:rPr>
          <w:rFonts w:hint="eastAsia" w:ascii="宋体" w:hAnsi="宋体" w:cs="宋体"/>
          <w:szCs w:val="21"/>
        </w:rPr>
        <w:t xml:space="preserve">ⅱ电池无发热和外观异常变形，单体电压及终端电压检测每月一次；</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（30）同步电动机励磁装置的检查与维护符合下列规定：</w:t>
      </w:r>
      <w:r/>
    </w:p>
    <w:p>
      <w:pPr>
        <w:ind w:firstLine="555"/>
        <w:spacing w:line="440" w:lineRule="exact"/>
        <w:rPr>
          <w:rFonts w:ascii="宋体" w:hAnsi="宋体" w:cs="宋体"/>
          <w:szCs w:val="21"/>
        </w:rPr>
      </w:pPr>
      <w:r>
        <w:rPr>
          <w:rFonts w:hint="eastAsia" w:ascii="宋体" w:hAnsi="宋体" w:cs="宋体"/>
          <w:szCs w:val="21"/>
        </w:rPr>
        <w:t xml:space="preserve">ⅰ运行前仪表显示正常，快速熔断器完好；</w:t>
      </w:r>
      <w:r/>
    </w:p>
    <w:p>
      <w:pPr>
        <w:ind w:firstLine="555"/>
        <w:spacing w:line="440" w:lineRule="exact"/>
        <w:rPr>
          <w:rFonts w:ascii="宋体" w:hAnsi="宋体" w:cs="宋体"/>
          <w:szCs w:val="21"/>
        </w:rPr>
      </w:pPr>
      <w:r>
        <w:rPr>
          <w:rFonts w:hint="eastAsia" w:ascii="宋体" w:hAnsi="宋体" w:cs="宋体"/>
          <w:szCs w:val="21"/>
        </w:rPr>
        <w:t xml:space="preserve">ⅱ保持清洁无尘垢；</w:t>
      </w:r>
      <w:r/>
    </w:p>
    <w:p>
      <w:pPr>
        <w:ind w:firstLine="555"/>
        <w:spacing w:line="440" w:lineRule="exact"/>
        <w:rPr>
          <w:rFonts w:ascii="宋体" w:hAnsi="宋体" w:cs="宋体"/>
          <w:szCs w:val="21"/>
        </w:rPr>
      </w:pPr>
      <w:r>
        <w:rPr>
          <w:rFonts w:hint="eastAsia" w:ascii="宋体" w:hAnsi="宋体" w:cs="宋体"/>
          <w:szCs w:val="21"/>
        </w:rPr>
        <w:t xml:space="preserve">ⅲ外部动力线、调试位灭磁电阻、空气开关、快速熔断器、整流变压器、主桥输入和输出检查每年一次；</w:t>
      </w:r>
      <w:r/>
    </w:p>
    <w:p>
      <w:pPr>
        <w:ind w:firstLine="555"/>
        <w:spacing w:line="440" w:lineRule="exact"/>
        <w:rPr>
          <w:rFonts w:ascii="宋体" w:hAnsi="宋体" w:cs="宋体"/>
          <w:szCs w:val="21"/>
        </w:rPr>
      </w:pPr>
      <w:r>
        <w:rPr>
          <w:rFonts w:hint="eastAsia" w:ascii="宋体" w:hAnsi="宋体" w:cs="宋体"/>
          <w:szCs w:val="21"/>
        </w:rPr>
        <w:t xml:space="preserve">ⅳ控制单元和接插件板检查每年一次；</w:t>
      </w:r>
      <w:r/>
    </w:p>
    <w:p>
      <w:pPr>
        <w:ind w:firstLine="555"/>
        <w:spacing w:line="440" w:lineRule="exact"/>
        <w:rPr>
          <w:rFonts w:ascii="宋体" w:hAnsi="宋体" w:cs="宋体"/>
          <w:szCs w:val="21"/>
        </w:rPr>
      </w:pPr>
      <w:r>
        <w:rPr>
          <w:rFonts w:hint="eastAsia" w:ascii="宋体" w:hAnsi="宋体" w:cs="宋体"/>
          <w:szCs w:val="21"/>
        </w:rPr>
        <w:t xml:space="preserve">ⅴ其他未尽事宜，执行CJJ68-2016规范要求。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（31）继电保护装置的检查和维护符合下列规定：</w:t>
      </w:r>
      <w:r/>
    </w:p>
    <w:p>
      <w:pPr>
        <w:ind w:firstLine="555"/>
        <w:spacing w:line="440" w:lineRule="exact"/>
        <w:rPr>
          <w:rFonts w:ascii="宋体" w:hAnsi="宋体" w:cs="宋体"/>
          <w:szCs w:val="21"/>
        </w:rPr>
      </w:pPr>
      <w:r>
        <w:rPr>
          <w:rFonts w:hint="eastAsia" w:ascii="宋体" w:hAnsi="宋体" w:cs="宋体"/>
          <w:szCs w:val="21"/>
        </w:rPr>
        <w:t xml:space="preserve">ⅰ日常巡视每天一次；</w:t>
      </w:r>
      <w:r/>
    </w:p>
    <w:p>
      <w:pPr>
        <w:ind w:firstLine="555"/>
        <w:spacing w:line="440" w:lineRule="exact"/>
        <w:rPr>
          <w:rFonts w:ascii="宋体" w:hAnsi="宋体" w:cs="宋体"/>
          <w:szCs w:val="21"/>
        </w:rPr>
      </w:pPr>
      <w:r>
        <w:rPr>
          <w:rFonts w:hint="eastAsia" w:ascii="宋体" w:hAnsi="宋体" w:cs="宋体"/>
          <w:szCs w:val="21"/>
        </w:rPr>
        <w:t xml:space="preserve">ⅱ继电器外壳完整无损，整定值指示位置正确，机电保护装置整定每年两次；</w:t>
      </w:r>
      <w:r/>
    </w:p>
    <w:p>
      <w:pPr>
        <w:ind w:firstLine="555"/>
        <w:spacing w:line="440" w:lineRule="exact"/>
        <w:rPr>
          <w:rFonts w:ascii="宋体" w:hAnsi="宋体" w:cs="宋体"/>
          <w:szCs w:val="21"/>
        </w:rPr>
      </w:pPr>
      <w:r>
        <w:rPr>
          <w:rFonts w:hint="eastAsia" w:ascii="宋体" w:hAnsi="宋体" w:cs="宋体"/>
          <w:szCs w:val="21"/>
        </w:rPr>
        <w:t xml:space="preserve">ⅲ盘柜上继电器、仪表校对合格后，对各种继电保护装置回路进行绝缘电阻测量。测量绝</w:t>
      </w:r>
      <w:r>
        <w:rPr>
          <w:rFonts w:hint="eastAsia" w:ascii="宋体" w:hAnsi="宋体" w:cs="宋体"/>
          <w:szCs w:val="21"/>
        </w:rPr>
        <w:t xml:space="preserve">缘电阻时，使用500V或1000V兆欧表；当使用微机综合继电保护装置时，使用500V以下兆欧表，测量回路绝缘电阻符合出厂规定；</w:t>
      </w:r>
      <w:r/>
    </w:p>
    <w:p>
      <w:pPr>
        <w:ind w:firstLine="555"/>
        <w:spacing w:line="440" w:lineRule="exact"/>
        <w:rPr>
          <w:rFonts w:ascii="宋体" w:hAnsi="宋体" w:cs="宋体"/>
          <w:szCs w:val="21"/>
        </w:rPr>
      </w:pPr>
      <w:r>
        <w:rPr>
          <w:rFonts w:hint="eastAsia" w:ascii="宋体" w:hAnsi="宋体" w:cs="宋体"/>
          <w:szCs w:val="21"/>
        </w:rPr>
        <w:t xml:space="preserve">ⅳ其他未尽事宜，执行CJJ68-2016规范要求。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（32）电动机启动前的检查符合下列规定：</w:t>
      </w:r>
      <w:r/>
    </w:p>
    <w:p>
      <w:pPr>
        <w:ind w:firstLine="555"/>
        <w:spacing w:line="440" w:lineRule="exact"/>
        <w:rPr>
          <w:rFonts w:ascii="宋体" w:hAnsi="宋体" w:cs="宋体"/>
          <w:szCs w:val="21"/>
        </w:rPr>
      </w:pPr>
      <w:r>
        <w:rPr>
          <w:rFonts w:hint="eastAsia" w:ascii="宋体" w:hAnsi="宋体" w:cs="宋体"/>
          <w:szCs w:val="21"/>
        </w:rPr>
        <w:t xml:space="preserve">ⅰ绕组的绝缘电阻符合安全运行要求；</w:t>
      </w:r>
      <w:r/>
    </w:p>
    <w:p>
      <w:pPr>
        <w:ind w:firstLine="555"/>
        <w:spacing w:line="440" w:lineRule="exact"/>
        <w:rPr>
          <w:rFonts w:ascii="宋体" w:hAnsi="宋体" w:cs="宋体"/>
          <w:szCs w:val="21"/>
        </w:rPr>
      </w:pPr>
      <w:r>
        <w:rPr>
          <w:rFonts w:hint="eastAsia" w:ascii="宋体" w:hAnsi="宋体" w:cs="宋体"/>
          <w:szCs w:val="21"/>
        </w:rPr>
        <w:t xml:space="preserve">ⅱ润滑与冷却水系统完好有效；</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（33）电动机运行中的检查符合下列规定：</w:t>
      </w:r>
      <w:r/>
    </w:p>
    <w:p>
      <w:pPr>
        <w:ind w:firstLine="555"/>
        <w:spacing w:line="440" w:lineRule="exact"/>
        <w:rPr>
          <w:rFonts w:ascii="宋体" w:hAnsi="宋体" w:cs="宋体"/>
          <w:szCs w:val="21"/>
        </w:rPr>
      </w:pPr>
      <w:r>
        <w:rPr>
          <w:rFonts w:hint="eastAsia" w:ascii="宋体" w:hAnsi="宋体" w:cs="宋体"/>
          <w:szCs w:val="21"/>
        </w:rPr>
        <w:t xml:space="preserve">ⅰ保持清洁，不得有水滴、油污进入；</w:t>
      </w:r>
      <w:r/>
    </w:p>
    <w:p>
      <w:pPr>
        <w:ind w:firstLine="555"/>
        <w:spacing w:line="440" w:lineRule="exact"/>
        <w:rPr>
          <w:rFonts w:ascii="宋体" w:hAnsi="宋体" w:cs="宋体"/>
          <w:szCs w:val="21"/>
        </w:rPr>
      </w:pPr>
      <w:r>
        <w:rPr>
          <w:rFonts w:hint="eastAsia" w:ascii="宋体" w:hAnsi="宋体" w:cs="宋体"/>
          <w:szCs w:val="21"/>
        </w:rPr>
        <w:t xml:space="preserve">ⅱ进行电动机运行振动和噪声检查，且振动值和噪声不大于产品的规定值；</w:t>
      </w:r>
      <w:r/>
    </w:p>
    <w:p>
      <w:pPr>
        <w:ind w:firstLine="555"/>
        <w:spacing w:line="440" w:lineRule="exact"/>
        <w:rPr>
          <w:rFonts w:ascii="宋体" w:hAnsi="宋体" w:cs="宋体"/>
          <w:szCs w:val="21"/>
        </w:rPr>
      </w:pPr>
      <w:r>
        <w:rPr>
          <w:rFonts w:hint="eastAsia" w:ascii="宋体" w:hAnsi="宋体" w:cs="宋体"/>
          <w:szCs w:val="21"/>
        </w:rPr>
        <w:t xml:space="preserve">ⅲ其他未尽事宜，执行CJJ68-2016规范要求。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（34）电动机的维护符合下列规定：</w:t>
      </w:r>
      <w:r/>
    </w:p>
    <w:p>
      <w:pPr>
        <w:ind w:firstLine="555"/>
        <w:spacing w:line="440" w:lineRule="exact"/>
        <w:rPr>
          <w:rFonts w:ascii="宋体" w:hAnsi="宋体" w:cs="宋体"/>
          <w:szCs w:val="21"/>
        </w:rPr>
      </w:pPr>
      <w:r>
        <w:rPr>
          <w:rFonts w:hint="eastAsia" w:ascii="宋体" w:hAnsi="宋体" w:cs="宋体"/>
          <w:szCs w:val="21"/>
        </w:rPr>
        <w:t xml:space="preserve">ⅰ累计运行达6000h维护一次，长期不运行的电动机每2年维护一次；</w:t>
      </w:r>
      <w:r/>
    </w:p>
    <w:p>
      <w:pPr>
        <w:ind w:firstLine="555"/>
        <w:spacing w:line="440" w:lineRule="exact"/>
        <w:rPr>
          <w:rFonts w:ascii="宋体" w:hAnsi="宋体" w:cs="宋体"/>
          <w:szCs w:val="21"/>
        </w:rPr>
      </w:pPr>
      <w:r>
        <w:rPr>
          <w:rFonts w:hint="eastAsia" w:ascii="宋体" w:hAnsi="宋体" w:cs="宋体"/>
          <w:szCs w:val="21"/>
        </w:rPr>
        <w:t xml:space="preserve">ⅱ其他未尽事宜，执行CJJ68-2016规范要求。</w:t>
      </w:r>
      <w:r/>
    </w:p>
    <w:p>
      <w:pPr>
        <w:ind w:firstLine="555"/>
        <w:spacing w:line="440" w:lineRule="exact"/>
        <w:rPr>
          <w:rFonts w:ascii="宋体" w:hAnsi="宋体"/>
          <w:szCs w:val="21"/>
        </w:rPr>
      </w:pPr>
      <w:r>
        <w:rPr>
          <w:rFonts w:hint="eastAsia" w:ascii="宋体" w:hAnsi="宋体"/>
          <w:szCs w:val="21"/>
        </w:rPr>
        <w:t xml:space="preserve">14、进水与出水设施</w:t>
      </w:r>
      <w:r/>
    </w:p>
    <w:p>
      <w:pPr>
        <w:ind w:firstLine="555"/>
        <w:spacing w:line="440" w:lineRule="exact"/>
        <w:rPr>
          <w:rFonts w:ascii="宋体" w:hAnsi="宋体"/>
          <w:szCs w:val="21"/>
        </w:rPr>
      </w:pPr>
      <w:r>
        <w:rPr>
          <w:rFonts w:hint="eastAsia" w:ascii="宋体" w:hAnsi="宋体"/>
          <w:szCs w:val="21"/>
        </w:rPr>
        <w:t xml:space="preserve">（1）闸门或阀门的日常养护符合下列规定：</w:t>
      </w:r>
      <w:r/>
    </w:p>
    <w:p>
      <w:pPr>
        <w:ind w:firstLine="555"/>
        <w:spacing w:line="440" w:lineRule="exact"/>
        <w:rPr>
          <w:rFonts w:ascii="宋体" w:hAnsi="宋体" w:cs="宋体"/>
          <w:szCs w:val="21"/>
        </w:rPr>
      </w:pPr>
      <w:r>
        <w:rPr>
          <w:rFonts w:hint="eastAsia" w:ascii="宋体" w:hAnsi="宋体" w:cs="宋体"/>
          <w:szCs w:val="21"/>
        </w:rPr>
        <w:t xml:space="preserve">ⅰ保持清洁，无锈蚀；</w:t>
      </w:r>
      <w:r/>
    </w:p>
    <w:p>
      <w:pPr>
        <w:ind w:firstLine="555"/>
        <w:spacing w:line="440" w:lineRule="exact"/>
        <w:rPr>
          <w:rFonts w:ascii="宋体" w:hAnsi="宋体" w:cs="宋体"/>
          <w:szCs w:val="21"/>
        </w:rPr>
      </w:pPr>
      <w:r>
        <w:rPr>
          <w:rFonts w:hint="eastAsia" w:ascii="宋体" w:hAnsi="宋体" w:cs="宋体"/>
          <w:szCs w:val="21"/>
        </w:rPr>
        <w:t xml:space="preserve">ⅱ不经常启闭的闸门每月启闭一次，阀门每周启闭一次；</w:t>
      </w:r>
      <w:r/>
    </w:p>
    <w:p>
      <w:pPr>
        <w:ind w:firstLine="555"/>
        <w:spacing w:line="440" w:lineRule="exact"/>
        <w:rPr>
          <w:rFonts w:ascii="宋体" w:hAnsi="宋体" w:cs="宋体"/>
          <w:szCs w:val="21"/>
        </w:rPr>
      </w:pPr>
      <w:r>
        <w:rPr>
          <w:rFonts w:hint="eastAsia" w:ascii="宋体" w:hAnsi="宋体" w:cs="宋体"/>
          <w:szCs w:val="21"/>
        </w:rPr>
        <w:t xml:space="preserve">ⅲ暗杆阀门的填料密封有效，渗漏水每分钟不得超过30滴；</w:t>
      </w:r>
      <w:r/>
    </w:p>
    <w:p>
      <w:pPr>
        <w:ind w:firstLine="555"/>
        <w:spacing w:line="440" w:lineRule="exact"/>
        <w:rPr>
          <w:rFonts w:ascii="宋体" w:hAnsi="宋体" w:cs="宋体"/>
          <w:szCs w:val="21"/>
        </w:rPr>
      </w:pPr>
      <w:r>
        <w:rPr>
          <w:rFonts w:hint="eastAsia" w:ascii="宋体" w:hAnsi="宋体" w:cs="宋体"/>
          <w:szCs w:val="21"/>
        </w:rPr>
        <w:t xml:space="preserve">ⅳ其他未尽事宜，执行CJJ68-2016规范要求。</w:t>
      </w:r>
      <w:r/>
    </w:p>
    <w:p>
      <w:pPr>
        <w:ind w:firstLine="555"/>
        <w:spacing w:line="440" w:lineRule="exact"/>
        <w:rPr>
          <w:rFonts w:ascii="宋体" w:hAnsi="宋体" w:cs="宋体"/>
          <w:szCs w:val="21"/>
        </w:rPr>
      </w:pPr>
      <w:r>
        <w:rPr>
          <w:rFonts w:hint="eastAsia" w:ascii="宋体" w:hAnsi="宋体" w:cs="宋体"/>
          <w:szCs w:val="21"/>
        </w:rPr>
        <w:t xml:space="preserve">（2）闸门或阀门的定期维护符合下列规定：</w:t>
      </w:r>
      <w:r/>
    </w:p>
    <w:p>
      <w:pPr>
        <w:ind w:firstLine="555"/>
        <w:spacing w:line="440" w:lineRule="exact"/>
        <w:rPr>
          <w:rFonts w:ascii="宋体" w:hAnsi="宋体" w:cs="宋体"/>
          <w:szCs w:val="21"/>
        </w:rPr>
      </w:pPr>
      <w:r>
        <w:rPr>
          <w:rFonts w:hint="eastAsia" w:ascii="宋体" w:hAnsi="宋体" w:cs="宋体"/>
          <w:szCs w:val="21"/>
        </w:rPr>
        <w:t xml:space="preserve">ⅰ检查加注和更换齿轮箱和丝杆润滑油脂每年不少于一次；</w:t>
      </w:r>
      <w:r/>
    </w:p>
    <w:p>
      <w:pPr>
        <w:ind w:firstLine="555"/>
        <w:spacing w:line="440" w:lineRule="exact"/>
        <w:rPr>
          <w:rFonts w:ascii="宋体" w:hAnsi="宋体" w:cs="宋体"/>
          <w:szCs w:val="21"/>
        </w:rPr>
      </w:pPr>
      <w:r>
        <w:rPr>
          <w:rFonts w:hint="eastAsia" w:ascii="宋体" w:hAnsi="宋体" w:cs="宋体"/>
          <w:szCs w:val="21"/>
        </w:rPr>
        <w:t xml:space="preserve">ⅱ行程开关、过力矩开关及连锁装置完好有效，检查和调整每半年一次；</w:t>
      </w:r>
      <w:r/>
    </w:p>
    <w:p>
      <w:pPr>
        <w:ind w:firstLine="555"/>
        <w:spacing w:line="440" w:lineRule="exact"/>
        <w:rPr>
          <w:rFonts w:ascii="宋体" w:hAnsi="宋体" w:cs="宋体"/>
          <w:szCs w:val="21"/>
        </w:rPr>
      </w:pPr>
      <w:r>
        <w:rPr>
          <w:rFonts w:hint="eastAsia" w:ascii="宋体" w:hAnsi="宋体" w:cs="宋体"/>
          <w:szCs w:val="21"/>
        </w:rPr>
        <w:t xml:space="preserve">ⅲ电控箱内电器元件完好无腐蚀，并每半年检查一次；</w:t>
      </w:r>
      <w:r/>
    </w:p>
    <w:p>
      <w:pPr>
        <w:ind w:firstLine="555"/>
        <w:spacing w:line="440" w:lineRule="exact"/>
        <w:rPr>
          <w:rFonts w:ascii="宋体" w:hAnsi="宋体" w:cs="宋体"/>
          <w:szCs w:val="21"/>
        </w:rPr>
      </w:pPr>
      <w:r>
        <w:rPr>
          <w:rFonts w:hint="eastAsia" w:ascii="宋体" w:hAnsi="宋体" w:cs="宋体"/>
          <w:szCs w:val="21"/>
        </w:rPr>
        <w:t xml:space="preserve">ⅳ连接杆、螺母、导轨、门板的密闭性完好，闭合位移余量适当，每2年检查一次；</w:t>
      </w:r>
      <w:r/>
    </w:p>
    <w:p>
      <w:pPr>
        <w:ind w:firstLine="555"/>
        <w:spacing w:line="440" w:lineRule="exact"/>
        <w:rPr>
          <w:rFonts w:ascii="宋体" w:hAnsi="宋体" w:cs="宋体"/>
          <w:szCs w:val="21"/>
        </w:rPr>
      </w:pPr>
      <w:r>
        <w:rPr>
          <w:rFonts w:hint="eastAsia" w:ascii="宋体" w:hAnsi="宋体" w:cs="宋体"/>
          <w:szCs w:val="21"/>
        </w:rPr>
        <w:t xml:space="preserve">ⅴ闸门或阀门阀体保持清洁，防腐蚀处理每2年一次；</w:t>
      </w:r>
      <w:r/>
    </w:p>
    <w:p>
      <w:pPr>
        <w:ind w:firstLine="555"/>
        <w:spacing w:line="440" w:lineRule="exact"/>
        <w:rPr>
          <w:rFonts w:ascii="宋体" w:hAnsi="宋体" w:cs="宋体"/>
          <w:szCs w:val="21"/>
        </w:rPr>
      </w:pPr>
      <w:r>
        <w:rPr>
          <w:rFonts w:hint="eastAsia" w:ascii="宋体" w:hAnsi="宋体" w:cs="宋体"/>
          <w:szCs w:val="21"/>
        </w:rPr>
        <w:t xml:space="preserve">ⅵ闸门或阀门电动操作机构的定期维护符合下列规定：</w:t>
      </w:r>
      <w:r/>
    </w:p>
    <w:p>
      <w:pPr>
        <w:numPr>
          <w:ilvl w:val="0"/>
          <w:numId w:val="19"/>
        </w:numPr>
        <w:spacing w:line="440" w:lineRule="exact"/>
        <w:rPr>
          <w:rFonts w:ascii="宋体" w:hAnsi="宋体"/>
          <w:szCs w:val="21"/>
        </w:rPr>
      </w:pPr>
      <w:r>
        <w:rPr>
          <w:rFonts w:hint="eastAsia" w:ascii="宋体" w:hAnsi="宋体" w:cs="宋体"/>
          <w:szCs w:val="21"/>
        </w:rPr>
        <w:t xml:space="preserve">加注齿轮箱润滑油脂每年一次；</w:t>
      </w:r>
      <w:r/>
    </w:p>
    <w:p>
      <w:pPr>
        <w:numPr>
          <w:ilvl w:val="0"/>
          <w:numId w:val="19"/>
        </w:numPr>
        <w:spacing w:line="440" w:lineRule="exact"/>
        <w:rPr>
          <w:rFonts w:ascii="宋体" w:hAnsi="宋体"/>
          <w:szCs w:val="21"/>
        </w:rPr>
      </w:pPr>
      <w:r>
        <w:rPr>
          <w:rFonts w:hint="eastAsia" w:ascii="宋体" w:hAnsi="宋体" w:cs="宋体"/>
          <w:szCs w:val="21"/>
        </w:rPr>
        <w:t xml:space="preserve">更换密封件每年一次；</w:t>
      </w:r>
      <w:r/>
    </w:p>
    <w:p>
      <w:pPr>
        <w:numPr>
          <w:ilvl w:val="0"/>
          <w:numId w:val="19"/>
        </w:numPr>
        <w:spacing w:line="440" w:lineRule="exact"/>
        <w:rPr>
          <w:rFonts w:ascii="宋体" w:hAnsi="宋体"/>
          <w:szCs w:val="21"/>
        </w:rPr>
      </w:pPr>
      <w:r>
        <w:rPr>
          <w:rFonts w:hint="eastAsia" w:ascii="宋体" w:hAnsi="宋体" w:cs="宋体"/>
          <w:szCs w:val="21"/>
        </w:rPr>
        <w:t xml:space="preserve">清洗或更换传动轴承每年一次；</w:t>
      </w:r>
      <w:r/>
    </w:p>
    <w:p>
      <w:pPr>
        <w:numPr>
          <w:ilvl w:val="0"/>
          <w:numId w:val="19"/>
        </w:numPr>
        <w:spacing w:line="440" w:lineRule="exact"/>
        <w:rPr>
          <w:rFonts w:ascii="宋体" w:hAnsi="宋体"/>
          <w:szCs w:val="21"/>
        </w:rPr>
      </w:pPr>
      <w:r>
        <w:rPr>
          <w:rFonts w:hint="eastAsia" w:ascii="宋体" w:hAnsi="宋体" w:cs="宋体"/>
          <w:szCs w:val="21"/>
        </w:rPr>
        <w:t xml:space="preserve">调整控制信号每年一次；</w:t>
      </w:r>
      <w:r/>
    </w:p>
    <w:p>
      <w:pPr>
        <w:numPr>
          <w:ilvl w:val="0"/>
          <w:numId w:val="19"/>
        </w:numPr>
        <w:spacing w:line="440" w:lineRule="exact"/>
        <w:rPr>
          <w:rFonts w:ascii="宋体" w:hAnsi="宋体"/>
          <w:szCs w:val="21"/>
        </w:rPr>
      </w:pPr>
      <w:r>
        <w:rPr>
          <w:rFonts w:hint="eastAsia" w:ascii="宋体" w:hAnsi="宋体" w:cs="宋体"/>
          <w:szCs w:val="21"/>
        </w:rPr>
        <w:t xml:space="preserve">调整行程限位、过力矩保护装置和电气联锁每年一次；</w:t>
      </w:r>
      <w:r/>
    </w:p>
    <w:p>
      <w:pPr>
        <w:numPr>
          <w:ilvl w:val="0"/>
          <w:numId w:val="19"/>
        </w:numPr>
        <w:spacing w:line="440" w:lineRule="exact"/>
        <w:rPr>
          <w:rFonts w:ascii="宋体" w:hAnsi="宋体"/>
          <w:szCs w:val="21"/>
        </w:rPr>
      </w:pPr>
      <w:r>
        <w:rPr>
          <w:rFonts w:hint="eastAsia" w:ascii="宋体" w:hAnsi="宋体" w:cs="宋体"/>
          <w:szCs w:val="21"/>
        </w:rPr>
        <w:t xml:space="preserve">解体调整电动装置每2年一次。</w:t>
      </w:r>
      <w:r/>
    </w:p>
    <w:p>
      <w:pPr>
        <w:ind w:left="555"/>
        <w:spacing w:line="440" w:lineRule="exact"/>
        <w:rPr>
          <w:rFonts w:ascii="宋体" w:hAnsi="宋体"/>
          <w:szCs w:val="21"/>
        </w:rPr>
      </w:pPr>
      <w:r>
        <w:rPr>
          <w:rFonts w:hint="eastAsia" w:ascii="宋体" w:hAnsi="宋体"/>
          <w:szCs w:val="21"/>
        </w:rPr>
        <w:t xml:space="preserve">（3）插板闸门和叠梁插板闸门的定期维护符合下列规定：</w:t>
      </w:r>
      <w:r/>
    </w:p>
    <w:p>
      <w:pPr>
        <w:ind w:left="555"/>
        <w:spacing w:line="440" w:lineRule="exact"/>
        <w:rPr>
          <w:rFonts w:ascii="宋体" w:hAnsi="宋体" w:cs="宋体"/>
          <w:szCs w:val="21"/>
        </w:rPr>
      </w:pPr>
      <w:r>
        <w:rPr>
          <w:rFonts w:hint="eastAsia" w:ascii="宋体" w:hAnsi="宋体" w:cs="宋体"/>
          <w:szCs w:val="21"/>
        </w:rPr>
        <w:t xml:space="preserve">ⅰ插板闸门须避雨存放，每2年进行一次除锈刷油；</w:t>
      </w:r>
      <w:r/>
    </w:p>
    <w:p>
      <w:pPr>
        <w:ind w:left="555"/>
        <w:spacing w:line="440" w:lineRule="exact"/>
        <w:rPr>
          <w:rFonts w:ascii="宋体" w:hAnsi="宋体" w:cs="宋体"/>
          <w:szCs w:val="21"/>
        </w:rPr>
      </w:pPr>
      <w:r>
        <w:rPr>
          <w:rFonts w:hint="eastAsia" w:ascii="宋体" w:hAnsi="宋体" w:cs="宋体"/>
          <w:szCs w:val="21"/>
        </w:rPr>
        <w:t xml:space="preserve">ⅱ钢制叠梁插板及起吊架防腐蚀处理每年一次；</w:t>
      </w:r>
      <w:r/>
    </w:p>
    <w:p>
      <w:pPr>
        <w:ind w:left="555"/>
        <w:spacing w:line="440" w:lineRule="exact"/>
        <w:rPr>
          <w:rFonts w:ascii="宋体" w:hAnsi="宋体" w:cs="宋体"/>
          <w:szCs w:val="21"/>
        </w:rPr>
      </w:pPr>
      <w:r>
        <w:rPr>
          <w:rFonts w:hint="eastAsia" w:ascii="宋体" w:hAnsi="宋体" w:cs="宋体"/>
          <w:szCs w:val="21"/>
        </w:rPr>
        <w:t xml:space="preserve">ⅲ密封条每2年更换一次。</w:t>
      </w:r>
      <w:r/>
    </w:p>
    <w:p>
      <w:pPr>
        <w:ind w:left="555"/>
        <w:spacing w:line="440" w:lineRule="exact"/>
        <w:rPr>
          <w:rFonts w:ascii="宋体" w:hAnsi="宋体" w:cs="宋体"/>
          <w:szCs w:val="21"/>
        </w:rPr>
      </w:pPr>
      <w:r>
        <w:rPr>
          <w:rFonts w:hint="eastAsia" w:ascii="宋体" w:hAnsi="宋体" w:cs="宋体"/>
          <w:szCs w:val="21"/>
        </w:rPr>
        <w:t xml:space="preserve">（4）液压阀门的定期维护符合下列规定：</w:t>
      </w:r>
      <w:r/>
    </w:p>
    <w:p>
      <w:pPr>
        <w:ind w:left="555"/>
        <w:spacing w:line="440" w:lineRule="exact"/>
        <w:rPr>
          <w:rFonts w:ascii="宋体" w:hAnsi="宋体" w:cs="宋体"/>
          <w:szCs w:val="21"/>
        </w:rPr>
      </w:pPr>
      <w:r>
        <w:rPr>
          <w:rFonts w:hint="eastAsia" w:ascii="宋体" w:hAnsi="宋体" w:cs="宋体"/>
          <w:szCs w:val="21"/>
        </w:rPr>
        <w:t xml:space="preserve">ⅰ阀体内的污物清楚每半年至少一次；</w:t>
      </w:r>
      <w:r/>
    </w:p>
    <w:p>
      <w:pPr>
        <w:ind w:left="555"/>
        <w:spacing w:line="440" w:lineRule="exact"/>
        <w:rPr>
          <w:rFonts w:ascii="宋体" w:hAnsi="宋体" w:cs="宋体"/>
          <w:szCs w:val="21"/>
        </w:rPr>
      </w:pPr>
      <w:r>
        <w:rPr>
          <w:rFonts w:hint="eastAsia" w:ascii="宋体" w:hAnsi="宋体" w:cs="宋体"/>
          <w:szCs w:val="21"/>
        </w:rPr>
        <w:t xml:space="preserve">ⅱ主油泵过滤器滤油芯、控制油路和锁定油缸的油封更换每半年一次；</w:t>
      </w:r>
      <w:r/>
    </w:p>
    <w:p>
      <w:pPr>
        <w:ind w:left="555"/>
        <w:spacing w:line="440" w:lineRule="exact"/>
        <w:rPr>
          <w:rFonts w:ascii="宋体" w:hAnsi="宋体" w:cs="宋体"/>
          <w:szCs w:val="21"/>
        </w:rPr>
      </w:pPr>
      <w:r>
        <w:rPr>
          <w:rFonts w:hint="eastAsia" w:ascii="宋体" w:hAnsi="宋体" w:cs="宋体"/>
          <w:szCs w:val="21"/>
        </w:rPr>
        <w:t xml:space="preserve">ⅲ油缸内活塞行程调整每年一次；</w:t>
      </w:r>
      <w:r/>
    </w:p>
    <w:p>
      <w:pPr>
        <w:ind w:left="555"/>
        <w:spacing w:line="440" w:lineRule="exact"/>
        <w:rPr>
          <w:rFonts w:ascii="宋体" w:hAnsi="宋体" w:cs="宋体"/>
          <w:szCs w:val="21"/>
        </w:rPr>
      </w:pPr>
      <w:r>
        <w:rPr>
          <w:rFonts w:hint="eastAsia" w:ascii="宋体" w:hAnsi="宋体" w:cs="宋体"/>
          <w:szCs w:val="21"/>
        </w:rPr>
        <w:t xml:space="preserve">ⅳ压力继电器、时间继电器和储能器校验每年一次；</w:t>
      </w:r>
      <w:r/>
    </w:p>
    <w:p>
      <w:pPr>
        <w:ind w:left="555"/>
        <w:spacing w:line="440" w:lineRule="exact"/>
        <w:rPr>
          <w:rFonts w:ascii="宋体" w:hAnsi="宋体" w:cs="宋体"/>
          <w:szCs w:val="21"/>
        </w:rPr>
      </w:pPr>
      <w:r>
        <w:rPr>
          <w:rFonts w:hint="eastAsia" w:ascii="宋体" w:hAnsi="宋体" w:cs="宋体"/>
          <w:szCs w:val="21"/>
        </w:rPr>
        <w:t xml:space="preserve">ⅴ电气控制柜元器件检查维护每年一次；</w:t>
      </w:r>
      <w:r/>
    </w:p>
    <w:p>
      <w:pPr>
        <w:ind w:left="555"/>
        <w:spacing w:line="440" w:lineRule="exact"/>
        <w:rPr>
          <w:rFonts w:ascii="宋体" w:hAnsi="宋体" w:cs="宋体"/>
          <w:szCs w:val="21"/>
        </w:rPr>
      </w:pPr>
      <w:r>
        <w:rPr>
          <w:rFonts w:hint="eastAsia" w:ascii="宋体" w:hAnsi="宋体" w:cs="宋体"/>
          <w:szCs w:val="21"/>
        </w:rPr>
        <w:t xml:space="preserve">ⅵ液压站检查维护每年一次；</w:t>
      </w:r>
      <w:r/>
    </w:p>
    <w:p>
      <w:pPr>
        <w:ind w:left="555"/>
        <w:spacing w:line="440" w:lineRule="exact"/>
        <w:rPr>
          <w:rFonts w:ascii="宋体" w:hAnsi="宋体" w:cs="宋体"/>
          <w:szCs w:val="21"/>
        </w:rPr>
      </w:pPr>
      <w:r>
        <w:rPr>
          <w:rFonts w:hint="eastAsia" w:ascii="宋体" w:hAnsi="宋体" w:cs="宋体"/>
          <w:szCs w:val="21"/>
        </w:rPr>
        <w:t xml:space="preserve">ⅶ液压系统检查维护每两年一次。</w:t>
      </w:r>
      <w:r/>
    </w:p>
    <w:p>
      <w:pPr>
        <w:ind w:left="555"/>
        <w:spacing w:line="440" w:lineRule="exact"/>
        <w:rPr>
          <w:rFonts w:ascii="宋体" w:hAnsi="宋体" w:cs="宋体"/>
          <w:szCs w:val="21"/>
        </w:rPr>
      </w:pPr>
      <w:r>
        <w:rPr>
          <w:rFonts w:hint="eastAsia" w:ascii="宋体" w:hAnsi="宋体" w:cs="宋体"/>
          <w:szCs w:val="21"/>
        </w:rPr>
        <w:t xml:space="preserve">（5）真空破坏阀和复合排气阀的日常养护符合下列规定：</w:t>
      </w:r>
      <w:r/>
    </w:p>
    <w:p>
      <w:pPr>
        <w:ind w:left="555"/>
        <w:spacing w:line="440" w:lineRule="exact"/>
        <w:rPr>
          <w:rFonts w:ascii="宋体" w:hAnsi="宋体" w:cs="宋体"/>
          <w:szCs w:val="21"/>
        </w:rPr>
      </w:pPr>
      <w:r>
        <w:rPr>
          <w:rFonts w:hint="eastAsia" w:ascii="宋体" w:hAnsi="宋体" w:cs="宋体"/>
          <w:szCs w:val="21"/>
        </w:rPr>
        <w:t xml:space="preserve">ⅰ阀体、电磁吸铁装置保持清洁；</w:t>
      </w:r>
      <w:r/>
    </w:p>
    <w:p>
      <w:pPr>
        <w:ind w:left="555"/>
        <w:spacing w:line="440" w:lineRule="exact"/>
        <w:rPr>
          <w:rFonts w:ascii="宋体" w:hAnsi="宋体" w:cs="宋体"/>
          <w:szCs w:val="21"/>
        </w:rPr>
      </w:pPr>
      <w:r>
        <w:rPr>
          <w:rFonts w:hint="eastAsia" w:ascii="宋体" w:hAnsi="宋体" w:cs="宋体"/>
          <w:szCs w:val="21"/>
        </w:rPr>
        <w:t xml:space="preserve">ⅱ空气过滤器清洗每月一次，并保持进、排气通道畅通；</w:t>
      </w:r>
      <w:r/>
    </w:p>
    <w:p>
      <w:pPr>
        <w:ind w:left="555"/>
        <w:spacing w:line="440" w:lineRule="exact"/>
        <w:rPr>
          <w:rFonts w:ascii="宋体" w:hAnsi="宋体" w:cs="宋体"/>
          <w:szCs w:val="21"/>
        </w:rPr>
      </w:pPr>
      <w:r>
        <w:rPr>
          <w:rFonts w:hint="eastAsia" w:ascii="宋体" w:hAnsi="宋体" w:cs="宋体"/>
          <w:szCs w:val="21"/>
        </w:rPr>
        <w:t xml:space="preserve">ⅲ阀杆检查每月一次，并保持密封良好；</w:t>
      </w:r>
      <w:r/>
    </w:p>
    <w:p>
      <w:pPr>
        <w:ind w:left="555"/>
        <w:spacing w:line="440" w:lineRule="exact"/>
        <w:rPr>
          <w:rFonts w:ascii="宋体" w:hAnsi="宋体" w:cs="宋体"/>
          <w:szCs w:val="21"/>
        </w:rPr>
      </w:pPr>
      <w:r>
        <w:rPr>
          <w:rFonts w:hint="eastAsia" w:ascii="宋体" w:hAnsi="宋体" w:cs="宋体"/>
          <w:szCs w:val="21"/>
        </w:rPr>
        <w:t xml:space="preserve">ⅳ电气接线保持完好。</w:t>
      </w:r>
      <w:r/>
    </w:p>
    <w:p>
      <w:pPr>
        <w:ind w:left="555"/>
        <w:spacing w:line="440" w:lineRule="exact"/>
        <w:rPr>
          <w:rFonts w:ascii="宋体" w:hAnsi="宋体" w:cs="宋体"/>
          <w:szCs w:val="21"/>
        </w:rPr>
      </w:pPr>
      <w:r>
        <w:rPr>
          <w:rFonts w:hint="eastAsia" w:ascii="宋体" w:hAnsi="宋体" w:cs="宋体"/>
          <w:szCs w:val="21"/>
        </w:rPr>
        <w:t xml:space="preserve">（6）真空破坏阀和复合排气阀的定期维护符合下列规定：</w:t>
      </w:r>
      <w:r/>
    </w:p>
    <w:p>
      <w:pPr>
        <w:ind w:left="555"/>
        <w:spacing w:line="440" w:lineRule="exact"/>
        <w:rPr>
          <w:rFonts w:ascii="宋体" w:hAnsi="宋体" w:cs="宋体"/>
          <w:szCs w:val="21"/>
        </w:rPr>
      </w:pPr>
      <w:r>
        <w:rPr>
          <w:rFonts w:hint="eastAsia" w:ascii="宋体" w:hAnsi="宋体" w:cs="宋体"/>
          <w:szCs w:val="21"/>
        </w:rPr>
        <w:t xml:space="preserve">ⅰ电磁铁清扫每年一次，并更换密封件；</w:t>
      </w:r>
      <w:r/>
    </w:p>
    <w:p>
      <w:pPr>
        <w:ind w:left="555"/>
        <w:spacing w:line="440" w:lineRule="exact"/>
        <w:rPr>
          <w:rFonts w:ascii="宋体" w:hAnsi="宋体" w:cs="宋体"/>
          <w:szCs w:val="21"/>
        </w:rPr>
      </w:pPr>
      <w:r>
        <w:rPr>
          <w:rFonts w:hint="eastAsia" w:ascii="宋体" w:hAnsi="宋体" w:cs="宋体"/>
          <w:szCs w:val="21"/>
        </w:rPr>
        <w:t xml:space="preserve">ⅱ阀体和阀杆检查维护每两年一次；</w:t>
      </w:r>
      <w:r/>
    </w:p>
    <w:p>
      <w:pPr>
        <w:ind w:left="555"/>
        <w:spacing w:line="440" w:lineRule="exact"/>
        <w:rPr>
          <w:rFonts w:ascii="宋体" w:hAnsi="宋体" w:cs="宋体"/>
          <w:szCs w:val="21"/>
        </w:rPr>
      </w:pPr>
      <w:r>
        <w:rPr>
          <w:rFonts w:hint="eastAsia" w:ascii="宋体" w:hAnsi="宋体" w:cs="宋体"/>
          <w:szCs w:val="21"/>
        </w:rPr>
        <w:t xml:space="preserve">ⅲ阀体渗漏校验每两年一次。</w:t>
      </w:r>
      <w:r/>
    </w:p>
    <w:p>
      <w:pPr>
        <w:ind w:left="555"/>
        <w:spacing w:line="440" w:lineRule="exact"/>
        <w:rPr>
          <w:rFonts w:ascii="宋体" w:hAnsi="宋体" w:cs="宋体"/>
          <w:szCs w:val="21"/>
        </w:rPr>
      </w:pPr>
      <w:r>
        <w:rPr>
          <w:rFonts w:hint="eastAsia" w:ascii="宋体" w:hAnsi="宋体" w:cs="宋体"/>
          <w:szCs w:val="21"/>
        </w:rPr>
        <w:t xml:space="preserve">（7）拍门的日常养护符合下列规定：</w:t>
      </w:r>
      <w:r/>
    </w:p>
    <w:p>
      <w:pPr>
        <w:ind w:left="555"/>
        <w:spacing w:line="440" w:lineRule="exact"/>
        <w:rPr>
          <w:rFonts w:ascii="宋体" w:hAnsi="宋体" w:cs="宋体"/>
          <w:szCs w:val="21"/>
        </w:rPr>
      </w:pPr>
      <w:r>
        <w:rPr>
          <w:rFonts w:hint="eastAsia" w:ascii="宋体" w:hAnsi="宋体" w:cs="宋体"/>
          <w:szCs w:val="21"/>
        </w:rPr>
        <w:t xml:space="preserve">ⅰ拍门运行正常无异声；</w:t>
      </w:r>
      <w:r/>
    </w:p>
    <w:p>
      <w:pPr>
        <w:ind w:left="555"/>
        <w:spacing w:line="440" w:lineRule="exact"/>
        <w:rPr>
          <w:rFonts w:ascii="宋体" w:hAnsi="宋体" w:cs="宋体"/>
          <w:szCs w:val="21"/>
        </w:rPr>
      </w:pPr>
      <w:r>
        <w:rPr>
          <w:rFonts w:hint="eastAsia" w:ascii="宋体" w:hAnsi="宋体" w:cs="宋体"/>
          <w:szCs w:val="21"/>
        </w:rPr>
        <w:t xml:space="preserve">ⅱ密封完好，无泄漏量；</w:t>
      </w:r>
      <w:r/>
    </w:p>
    <w:p>
      <w:pPr>
        <w:ind w:left="555"/>
        <w:spacing w:line="440" w:lineRule="exact"/>
        <w:rPr>
          <w:rFonts w:ascii="宋体" w:hAnsi="宋体" w:cs="宋体"/>
          <w:szCs w:val="21"/>
        </w:rPr>
      </w:pPr>
      <w:r>
        <w:rPr>
          <w:rFonts w:hint="eastAsia" w:ascii="宋体" w:hAnsi="宋体" w:cs="宋体"/>
          <w:szCs w:val="21"/>
        </w:rPr>
        <w:t xml:space="preserve">ⅲ门框、门座螺栓连接牢固；</w:t>
      </w:r>
      <w:r/>
    </w:p>
    <w:p>
      <w:pPr>
        <w:ind w:left="555"/>
        <w:spacing w:line="440" w:lineRule="exact"/>
        <w:rPr>
          <w:rFonts w:ascii="宋体" w:hAnsi="宋体" w:cs="宋体"/>
          <w:szCs w:val="21"/>
        </w:rPr>
      </w:pPr>
      <w:r>
        <w:rPr>
          <w:rFonts w:hint="eastAsia" w:ascii="宋体" w:hAnsi="宋体" w:cs="宋体"/>
          <w:szCs w:val="21"/>
        </w:rPr>
        <w:t xml:space="preserve">ⅳ浮箱拍门箱体无泄漏。</w:t>
      </w:r>
      <w:r/>
    </w:p>
    <w:p>
      <w:pPr>
        <w:ind w:left="555"/>
        <w:spacing w:line="440" w:lineRule="exact"/>
        <w:rPr>
          <w:rFonts w:ascii="宋体" w:hAnsi="宋体" w:cs="宋体"/>
          <w:szCs w:val="21"/>
        </w:rPr>
      </w:pPr>
      <w:r>
        <w:rPr>
          <w:rFonts w:hint="eastAsia" w:ascii="宋体" w:hAnsi="宋体" w:cs="宋体"/>
          <w:szCs w:val="21"/>
        </w:rPr>
        <w:t xml:space="preserve">（8）拍门定期维护符合下列规定：</w:t>
      </w:r>
      <w:r/>
    </w:p>
    <w:p>
      <w:pPr>
        <w:ind w:left="555"/>
        <w:spacing w:line="440" w:lineRule="exact"/>
        <w:rPr>
          <w:rFonts w:ascii="宋体" w:hAnsi="宋体" w:cs="宋体"/>
          <w:szCs w:val="21"/>
        </w:rPr>
      </w:pPr>
      <w:r>
        <w:rPr>
          <w:rFonts w:hint="eastAsia" w:ascii="宋体" w:hAnsi="宋体" w:cs="宋体"/>
          <w:szCs w:val="21"/>
        </w:rPr>
        <w:t xml:space="preserve">ⅰ转动销检查维护每年一次；</w:t>
      </w:r>
      <w:r/>
    </w:p>
    <w:p>
      <w:pPr>
        <w:ind w:left="555"/>
        <w:spacing w:line="440" w:lineRule="exact"/>
        <w:rPr>
          <w:rFonts w:ascii="宋体" w:hAnsi="宋体" w:cs="宋体"/>
          <w:szCs w:val="21"/>
        </w:rPr>
      </w:pPr>
      <w:r>
        <w:rPr>
          <w:rFonts w:hint="eastAsia" w:ascii="宋体" w:hAnsi="宋体" w:cs="宋体"/>
          <w:szCs w:val="21"/>
        </w:rPr>
        <w:t xml:space="preserve">ⅱ阀板密封圈更换每两年一次；</w:t>
      </w:r>
      <w:r/>
    </w:p>
    <w:p>
      <w:pPr>
        <w:ind w:left="555"/>
        <w:spacing w:line="440" w:lineRule="exact"/>
        <w:rPr>
          <w:rFonts w:ascii="宋体" w:hAnsi="宋体" w:cs="宋体"/>
          <w:szCs w:val="21"/>
        </w:rPr>
      </w:pPr>
      <w:r>
        <w:rPr>
          <w:rFonts w:hint="eastAsia" w:ascii="宋体" w:hAnsi="宋体" w:cs="宋体"/>
          <w:szCs w:val="21"/>
        </w:rPr>
        <w:t xml:space="preserve">ⅲ钢制拍门防腐蚀处理没两年一次；</w:t>
      </w:r>
      <w:r/>
    </w:p>
    <w:p>
      <w:pPr>
        <w:ind w:left="555"/>
        <w:spacing w:line="440" w:lineRule="exact"/>
        <w:rPr>
          <w:rFonts w:ascii="宋体" w:hAnsi="宋体" w:cs="宋体"/>
          <w:szCs w:val="21"/>
        </w:rPr>
      </w:pPr>
      <w:r>
        <w:rPr>
          <w:rFonts w:hint="eastAsia" w:ascii="宋体" w:hAnsi="宋体" w:cs="宋体"/>
          <w:szCs w:val="21"/>
        </w:rPr>
        <w:t xml:space="preserve">ⅳ浮箱拍门箱体无泄漏。</w:t>
      </w:r>
      <w:r/>
    </w:p>
    <w:p>
      <w:pPr>
        <w:ind w:left="555"/>
        <w:spacing w:line="440" w:lineRule="exact"/>
        <w:rPr>
          <w:rFonts w:ascii="宋体" w:hAnsi="宋体" w:cs="宋体"/>
          <w:szCs w:val="21"/>
        </w:rPr>
      </w:pPr>
      <w:r>
        <w:rPr>
          <w:rFonts w:hint="eastAsia" w:ascii="宋体" w:hAnsi="宋体" w:cs="宋体"/>
          <w:szCs w:val="21"/>
        </w:rPr>
        <w:t xml:space="preserve">（9）止回阀的定期维护符合下列规定：</w:t>
      </w:r>
      <w:r/>
    </w:p>
    <w:p>
      <w:pPr>
        <w:ind w:left="555"/>
        <w:spacing w:line="440" w:lineRule="exact"/>
        <w:rPr>
          <w:rFonts w:ascii="宋体" w:hAnsi="宋体" w:cs="宋体"/>
          <w:szCs w:val="21"/>
        </w:rPr>
      </w:pPr>
      <w:r>
        <w:rPr>
          <w:rFonts w:hint="eastAsia" w:ascii="宋体" w:hAnsi="宋体" w:cs="宋体"/>
          <w:szCs w:val="21"/>
        </w:rPr>
        <w:t xml:space="preserve">ⅰ阀腔连接螺栓检查维护每年一次；</w:t>
      </w:r>
      <w:r/>
    </w:p>
    <w:p>
      <w:pPr>
        <w:ind w:left="555"/>
        <w:spacing w:line="440" w:lineRule="exact"/>
        <w:rPr>
          <w:rFonts w:ascii="宋体" w:hAnsi="宋体" w:cs="宋体"/>
          <w:szCs w:val="21"/>
        </w:rPr>
      </w:pPr>
      <w:r>
        <w:rPr>
          <w:rFonts w:hint="eastAsia" w:ascii="宋体" w:hAnsi="宋体" w:cs="宋体"/>
          <w:szCs w:val="21"/>
        </w:rPr>
        <w:t xml:space="preserve">ⅱ旋启式止回阀旋转臂杆及接头检查维护每年一次；</w:t>
      </w:r>
      <w:r/>
    </w:p>
    <w:p>
      <w:pPr>
        <w:ind w:left="555"/>
        <w:spacing w:line="440" w:lineRule="exact"/>
        <w:rPr>
          <w:rFonts w:ascii="宋体" w:hAnsi="宋体" w:cs="宋体"/>
          <w:szCs w:val="21"/>
        </w:rPr>
      </w:pPr>
      <w:r>
        <w:rPr>
          <w:rFonts w:hint="eastAsia" w:ascii="宋体" w:hAnsi="宋体" w:cs="宋体"/>
          <w:szCs w:val="21"/>
        </w:rPr>
        <w:t xml:space="preserve">ⅲ升降式止回阀轴套垫片和密封圈检查维护每年一次；</w:t>
      </w:r>
      <w:r/>
    </w:p>
    <w:p>
      <w:pPr>
        <w:ind w:left="555"/>
        <w:spacing w:line="440" w:lineRule="exact"/>
        <w:rPr>
          <w:rFonts w:ascii="宋体" w:hAnsi="宋体" w:cs="宋体"/>
          <w:szCs w:val="21"/>
        </w:rPr>
      </w:pPr>
      <w:r>
        <w:rPr>
          <w:rFonts w:hint="eastAsia" w:ascii="宋体" w:hAnsi="宋体" w:cs="宋体"/>
          <w:szCs w:val="21"/>
        </w:rPr>
        <w:t xml:space="preserve">ⅳ缓闭式止回阀油缸内的机油检查维护每年一次；</w:t>
      </w:r>
      <w:r/>
    </w:p>
    <w:p>
      <w:pPr>
        <w:ind w:left="555"/>
        <w:spacing w:line="440" w:lineRule="exact"/>
        <w:rPr>
          <w:rFonts w:ascii="宋体" w:hAnsi="宋体" w:cs="宋体"/>
          <w:szCs w:val="21"/>
        </w:rPr>
      </w:pPr>
      <w:r>
        <w:rPr>
          <w:rFonts w:hint="eastAsia" w:ascii="宋体" w:hAnsi="宋体" w:cs="宋体"/>
          <w:szCs w:val="21"/>
        </w:rPr>
        <w:t xml:space="preserve">ⅴ柔性止回阀支持吊索检查及调整的维护每年一次。</w:t>
      </w:r>
      <w:r/>
    </w:p>
    <w:p>
      <w:pPr>
        <w:ind w:left="555"/>
        <w:spacing w:line="440" w:lineRule="exact"/>
        <w:rPr>
          <w:rFonts w:ascii="宋体" w:hAnsi="宋体" w:cs="宋体"/>
          <w:szCs w:val="21"/>
        </w:rPr>
      </w:pPr>
      <w:r>
        <w:rPr>
          <w:rFonts w:hint="eastAsia" w:ascii="宋体" w:hAnsi="宋体" w:cs="宋体"/>
          <w:szCs w:val="21"/>
        </w:rPr>
        <w:t xml:space="preserve">（10）防水锤装置的定期维护符合下列规定：</w:t>
      </w:r>
      <w:r/>
    </w:p>
    <w:p>
      <w:pPr>
        <w:ind w:left="555"/>
        <w:spacing w:line="440" w:lineRule="exact"/>
        <w:rPr>
          <w:rFonts w:ascii="宋体" w:hAnsi="宋体" w:cs="宋体"/>
          <w:szCs w:val="21"/>
        </w:rPr>
      </w:pPr>
      <w:r>
        <w:rPr>
          <w:rFonts w:hint="eastAsia" w:ascii="宋体" w:hAnsi="宋体" w:cs="宋体"/>
          <w:szCs w:val="21"/>
        </w:rPr>
        <w:t xml:space="preserve">ⅰ定位销、压力表、阀芯、重锤连杆机构检查维护每年一次；</w:t>
      </w:r>
      <w:r/>
    </w:p>
    <w:p>
      <w:pPr>
        <w:ind w:left="555"/>
        <w:spacing w:line="440" w:lineRule="exact"/>
        <w:rPr>
          <w:rFonts w:ascii="宋体" w:hAnsi="宋体" w:cs="宋体"/>
          <w:szCs w:val="21"/>
        </w:rPr>
      </w:pPr>
      <w:r>
        <w:rPr>
          <w:rFonts w:hint="eastAsia" w:ascii="宋体" w:hAnsi="宋体" w:cs="宋体"/>
          <w:szCs w:val="21"/>
        </w:rPr>
        <w:t xml:space="preserve">ⅱ气囊的密封性检测每年一次，电动控制系统完好有效；</w:t>
      </w:r>
      <w:r/>
    </w:p>
    <w:p>
      <w:pPr>
        <w:ind w:left="555"/>
        <w:spacing w:line="440" w:lineRule="exact"/>
        <w:rPr>
          <w:rFonts w:ascii="宋体" w:hAnsi="宋体" w:cs="宋体"/>
          <w:szCs w:val="21"/>
        </w:rPr>
      </w:pPr>
      <w:r>
        <w:rPr>
          <w:rFonts w:hint="eastAsia" w:ascii="宋体" w:hAnsi="宋体" w:cs="宋体"/>
          <w:szCs w:val="21"/>
        </w:rPr>
        <w:t xml:space="preserve">ⅲ进水阀闸、空压机检修每两年一次。</w:t>
      </w:r>
      <w:r/>
    </w:p>
    <w:p>
      <w:pPr>
        <w:ind w:left="555"/>
        <w:spacing w:line="440" w:lineRule="exact"/>
        <w:rPr>
          <w:rFonts w:ascii="宋体" w:hAnsi="宋体" w:cs="宋体"/>
          <w:szCs w:val="21"/>
        </w:rPr>
      </w:pPr>
      <w:r>
        <w:rPr>
          <w:rFonts w:hint="eastAsia" w:ascii="宋体" w:hAnsi="宋体" w:cs="宋体"/>
          <w:szCs w:val="21"/>
        </w:rPr>
        <w:t xml:space="preserve">（11）格栅除污机的定期维护符合下列规定：</w:t>
      </w:r>
      <w:r/>
    </w:p>
    <w:p>
      <w:pPr>
        <w:ind w:left="555"/>
        <w:spacing w:line="440" w:lineRule="exact"/>
        <w:rPr>
          <w:rFonts w:ascii="宋体" w:hAnsi="宋体" w:cs="宋体"/>
          <w:szCs w:val="21"/>
        </w:rPr>
      </w:pPr>
      <w:r>
        <w:rPr>
          <w:rFonts w:hint="eastAsia" w:ascii="宋体" w:hAnsi="宋体" w:cs="宋体"/>
          <w:szCs w:val="21"/>
        </w:rPr>
        <w:t xml:space="preserve">ⅰ驱动链轮、链条、齿耙、钢丝绳、刮板检查维护每年不少于一次；</w:t>
      </w:r>
      <w:r/>
    </w:p>
    <w:p>
      <w:pPr>
        <w:ind w:left="555"/>
        <w:spacing w:line="440" w:lineRule="exact"/>
        <w:rPr>
          <w:rFonts w:ascii="宋体" w:hAnsi="宋体" w:cs="宋体"/>
          <w:szCs w:val="21"/>
        </w:rPr>
      </w:pPr>
      <w:r>
        <w:rPr>
          <w:rFonts w:hint="eastAsia" w:ascii="宋体" w:hAnsi="宋体" w:cs="宋体"/>
          <w:szCs w:val="21"/>
        </w:rPr>
        <w:t xml:space="preserve">ⅱ轴承、油缸、邮箱和密封件检查维护每年一次；</w:t>
      </w:r>
      <w:r/>
    </w:p>
    <w:p>
      <w:pPr>
        <w:ind w:left="555"/>
        <w:spacing w:line="440" w:lineRule="exact"/>
        <w:rPr>
          <w:rFonts w:ascii="宋体" w:hAnsi="宋体" w:cs="宋体"/>
          <w:szCs w:val="21"/>
        </w:rPr>
      </w:pPr>
      <w:r>
        <w:rPr>
          <w:rFonts w:hint="eastAsia" w:ascii="宋体" w:hAnsi="宋体" w:cs="宋体"/>
          <w:szCs w:val="21"/>
        </w:rPr>
        <w:t xml:space="preserve">ⅲ控制箱、各元器件维护每年一次；</w:t>
      </w:r>
      <w:r/>
    </w:p>
    <w:p>
      <w:pPr>
        <w:ind w:left="555"/>
        <w:spacing w:line="440" w:lineRule="exact"/>
        <w:rPr>
          <w:rFonts w:ascii="宋体" w:hAnsi="宋体" w:cs="宋体"/>
          <w:szCs w:val="21"/>
        </w:rPr>
      </w:pPr>
      <w:r>
        <w:rPr>
          <w:rFonts w:hint="eastAsia" w:ascii="宋体" w:hAnsi="宋体" w:cs="宋体"/>
          <w:szCs w:val="21"/>
        </w:rPr>
        <w:t xml:space="preserve">ⅳ齿轮箱解体维护每两年一次；</w:t>
      </w:r>
      <w:r/>
    </w:p>
    <w:p>
      <w:pPr>
        <w:ind w:left="555"/>
        <w:spacing w:line="440" w:lineRule="exact"/>
        <w:rPr>
          <w:rFonts w:ascii="宋体" w:hAnsi="宋体" w:cs="宋体"/>
          <w:szCs w:val="21"/>
        </w:rPr>
      </w:pPr>
      <w:r>
        <w:rPr>
          <w:rFonts w:hint="eastAsia" w:ascii="宋体" w:hAnsi="宋体" w:cs="宋体"/>
          <w:szCs w:val="21"/>
        </w:rPr>
        <w:t xml:space="preserve">ⅴ易腐蚀件防腐每年一次。</w:t>
      </w:r>
      <w:r/>
    </w:p>
    <w:p>
      <w:pPr>
        <w:ind w:left="555"/>
        <w:spacing w:line="440" w:lineRule="exact"/>
        <w:rPr>
          <w:rFonts w:ascii="宋体" w:hAnsi="宋体" w:cs="宋体"/>
          <w:szCs w:val="21"/>
        </w:rPr>
      </w:pPr>
      <w:r>
        <w:rPr>
          <w:rFonts w:hint="eastAsia" w:ascii="宋体" w:hAnsi="宋体" w:cs="宋体"/>
          <w:szCs w:val="21"/>
        </w:rPr>
        <w:t xml:space="preserve">（12）栅渣皮带输送机定期维护符合下列规定：</w:t>
      </w:r>
      <w:r/>
    </w:p>
    <w:p>
      <w:pPr>
        <w:ind w:left="555"/>
        <w:spacing w:line="440" w:lineRule="exact"/>
        <w:rPr>
          <w:rFonts w:ascii="宋体" w:hAnsi="宋体" w:cs="宋体"/>
          <w:szCs w:val="21"/>
        </w:rPr>
      </w:pPr>
      <w:r>
        <w:rPr>
          <w:rFonts w:hint="eastAsia" w:ascii="宋体" w:hAnsi="宋体" w:cs="宋体"/>
          <w:szCs w:val="21"/>
        </w:rPr>
        <w:t xml:space="preserve">ⅰ输送带接口检查维护每半年一次；</w:t>
      </w:r>
      <w:r/>
    </w:p>
    <w:p>
      <w:pPr>
        <w:ind w:left="555"/>
        <w:spacing w:line="440" w:lineRule="exact"/>
        <w:rPr>
          <w:rFonts w:ascii="宋体" w:hAnsi="宋体" w:cs="宋体"/>
          <w:szCs w:val="21"/>
        </w:rPr>
      </w:pPr>
      <w:r>
        <w:rPr>
          <w:rFonts w:hint="eastAsia" w:ascii="宋体" w:hAnsi="宋体" w:cs="宋体"/>
          <w:szCs w:val="21"/>
        </w:rPr>
        <w:t xml:space="preserve">ⅱ输送带滚轮和轴承检查维护每年一次；</w:t>
      </w:r>
      <w:r/>
    </w:p>
    <w:p>
      <w:pPr>
        <w:ind w:left="555"/>
        <w:spacing w:line="440" w:lineRule="exact"/>
        <w:rPr>
          <w:rFonts w:ascii="宋体" w:hAnsi="宋体" w:cs="宋体"/>
          <w:szCs w:val="21"/>
        </w:rPr>
      </w:pPr>
      <w:r>
        <w:rPr>
          <w:rFonts w:hint="eastAsia" w:ascii="宋体" w:hAnsi="宋体" w:cs="宋体"/>
          <w:szCs w:val="21"/>
        </w:rPr>
        <w:t xml:space="preserve">ⅲ皮带输送机的钢支架防腐蚀处理每年一次；</w:t>
      </w:r>
      <w:r/>
    </w:p>
    <w:p>
      <w:pPr>
        <w:ind w:left="555"/>
        <w:spacing w:line="440" w:lineRule="exact"/>
        <w:rPr>
          <w:rFonts w:ascii="宋体" w:hAnsi="宋体" w:cs="宋体"/>
          <w:szCs w:val="21"/>
        </w:rPr>
      </w:pPr>
      <w:r>
        <w:rPr>
          <w:rFonts w:hint="eastAsia" w:ascii="宋体" w:hAnsi="宋体" w:cs="宋体"/>
          <w:szCs w:val="21"/>
        </w:rPr>
        <w:t xml:space="preserve">ⅳ驱动电机、齿轮箱解体维护每两年一次。</w:t>
      </w:r>
      <w:r/>
    </w:p>
    <w:p>
      <w:pPr>
        <w:ind w:left="555"/>
        <w:spacing w:line="440" w:lineRule="exact"/>
        <w:rPr>
          <w:rFonts w:ascii="宋体" w:hAnsi="宋体" w:cs="宋体"/>
          <w:szCs w:val="21"/>
        </w:rPr>
      </w:pPr>
      <w:r>
        <w:rPr>
          <w:rFonts w:hint="eastAsia" w:ascii="宋体" w:hAnsi="宋体" w:cs="宋体"/>
          <w:szCs w:val="21"/>
        </w:rPr>
        <w:t xml:space="preserve">（13）螺旋输送机的定期维护符合下列规定：</w:t>
      </w:r>
      <w:r/>
    </w:p>
    <w:p>
      <w:pPr>
        <w:ind w:left="555"/>
        <w:spacing w:line="440" w:lineRule="exact"/>
        <w:rPr>
          <w:rFonts w:ascii="宋体" w:hAnsi="宋体" w:cs="宋体"/>
          <w:szCs w:val="21"/>
        </w:rPr>
      </w:pPr>
      <w:r>
        <w:rPr>
          <w:rFonts w:hint="eastAsia" w:ascii="宋体" w:hAnsi="宋体" w:cs="宋体"/>
          <w:szCs w:val="21"/>
        </w:rPr>
        <w:t xml:space="preserve">ⅰ螺旋叶片和摩擦圈检查维护每年一次；</w:t>
      </w:r>
      <w:r/>
    </w:p>
    <w:p>
      <w:pPr>
        <w:ind w:left="555"/>
        <w:spacing w:line="440" w:lineRule="exact"/>
        <w:rPr>
          <w:rFonts w:ascii="宋体" w:hAnsi="宋体" w:cs="宋体"/>
          <w:szCs w:val="21"/>
        </w:rPr>
      </w:pPr>
      <w:r>
        <w:rPr>
          <w:rFonts w:hint="eastAsia" w:ascii="宋体" w:hAnsi="宋体" w:cs="宋体"/>
          <w:szCs w:val="21"/>
        </w:rPr>
        <w:t xml:space="preserve">ⅱ钢制螺旋槽放腐蚀处理每年一次；</w:t>
      </w:r>
      <w:r/>
    </w:p>
    <w:p>
      <w:pPr>
        <w:ind w:left="555"/>
        <w:spacing w:line="440" w:lineRule="exact"/>
        <w:rPr>
          <w:rFonts w:ascii="宋体" w:hAnsi="宋体" w:cs="宋体"/>
          <w:szCs w:val="21"/>
        </w:rPr>
      </w:pPr>
      <w:r>
        <w:rPr>
          <w:rFonts w:hint="eastAsia" w:ascii="宋体" w:hAnsi="宋体" w:cs="宋体"/>
          <w:szCs w:val="21"/>
        </w:rPr>
        <w:t xml:space="preserve">ⅲ螺旋叶片工作间隙和转轴挠度调整每年一次。</w:t>
      </w:r>
      <w:r/>
    </w:p>
    <w:p>
      <w:pPr>
        <w:ind w:left="555"/>
        <w:spacing w:line="440" w:lineRule="exact"/>
        <w:rPr>
          <w:rFonts w:ascii="宋体" w:hAnsi="宋体" w:cs="宋体"/>
          <w:szCs w:val="21"/>
        </w:rPr>
      </w:pPr>
      <w:r>
        <w:rPr>
          <w:rFonts w:hint="eastAsia" w:ascii="宋体" w:hAnsi="宋体" w:cs="宋体"/>
          <w:szCs w:val="21"/>
        </w:rPr>
        <w:t xml:space="preserve">（14）螺旋压榨机的定期维护符合下列规定：</w:t>
      </w:r>
      <w:r/>
    </w:p>
    <w:p>
      <w:pPr>
        <w:ind w:left="555"/>
        <w:spacing w:line="440" w:lineRule="exact"/>
        <w:rPr>
          <w:rFonts w:ascii="宋体" w:hAnsi="宋体" w:cs="宋体"/>
          <w:szCs w:val="21"/>
        </w:rPr>
      </w:pPr>
      <w:r>
        <w:rPr>
          <w:rFonts w:hint="eastAsia" w:ascii="宋体" w:hAnsi="宋体" w:cs="宋体"/>
          <w:szCs w:val="21"/>
        </w:rPr>
        <w:t xml:space="preserve">ⅰ螺旋叶片检查维护每年一次；</w:t>
      </w:r>
      <w:r/>
    </w:p>
    <w:p>
      <w:pPr>
        <w:ind w:left="555"/>
        <w:spacing w:line="440" w:lineRule="exact"/>
        <w:rPr>
          <w:rFonts w:ascii="宋体" w:hAnsi="宋体" w:cs="宋体"/>
          <w:szCs w:val="21"/>
        </w:rPr>
      </w:pPr>
      <w:r>
        <w:rPr>
          <w:rFonts w:hint="eastAsia" w:ascii="宋体" w:hAnsi="宋体" w:cs="宋体"/>
          <w:szCs w:val="21"/>
        </w:rPr>
        <w:t xml:space="preserve">ⅱ钢制螺旋槽防腐蚀处理每年一次；</w:t>
      </w:r>
      <w:r/>
    </w:p>
    <w:p>
      <w:pPr>
        <w:ind w:left="555"/>
        <w:spacing w:line="440" w:lineRule="exact"/>
        <w:rPr>
          <w:rFonts w:ascii="宋体" w:hAnsi="宋体" w:cs="宋体"/>
          <w:szCs w:val="21"/>
        </w:rPr>
      </w:pPr>
      <w:r>
        <w:rPr>
          <w:rFonts w:hint="eastAsia" w:ascii="宋体" w:hAnsi="宋体" w:cs="宋体"/>
          <w:szCs w:val="21"/>
        </w:rPr>
        <w:t xml:space="preserve">ⅲ螺旋叶片工作间隙和转轴挠度调整每年一次；</w:t>
      </w:r>
      <w:r/>
    </w:p>
    <w:p>
      <w:pPr>
        <w:ind w:left="555"/>
        <w:spacing w:line="440" w:lineRule="exact"/>
        <w:rPr>
          <w:rFonts w:ascii="宋体" w:hAnsi="宋体" w:cs="宋体"/>
          <w:szCs w:val="21"/>
        </w:rPr>
      </w:pPr>
      <w:r>
        <w:rPr>
          <w:rFonts w:hint="eastAsia" w:ascii="宋体" w:hAnsi="宋体" w:cs="宋体"/>
          <w:szCs w:val="21"/>
        </w:rPr>
        <w:t xml:space="preserve">ⅳ压榨筒内的摩擦导向条检查维护每年一次；</w:t>
      </w:r>
      <w:r/>
    </w:p>
    <w:p>
      <w:pPr>
        <w:ind w:left="555"/>
        <w:spacing w:line="440" w:lineRule="exact"/>
        <w:rPr>
          <w:rFonts w:ascii="宋体" w:hAnsi="宋体" w:cs="宋体"/>
          <w:szCs w:val="21"/>
        </w:rPr>
      </w:pPr>
      <w:r>
        <w:rPr>
          <w:rFonts w:hint="eastAsia" w:ascii="宋体" w:hAnsi="宋体" w:cs="宋体"/>
          <w:szCs w:val="21"/>
        </w:rPr>
        <w:t xml:space="preserve">ⅴ解体维护后，调整过力矩保护装置。</w:t>
      </w:r>
      <w:r/>
    </w:p>
    <w:p>
      <w:pPr>
        <w:ind w:left="555"/>
        <w:spacing w:line="440" w:lineRule="exact"/>
        <w:rPr>
          <w:rFonts w:ascii="宋体" w:hAnsi="宋体" w:cs="宋体"/>
          <w:szCs w:val="21"/>
        </w:rPr>
      </w:pPr>
      <w:r>
        <w:rPr>
          <w:rFonts w:hint="eastAsia" w:ascii="宋体" w:hAnsi="宋体" w:cs="宋体"/>
          <w:szCs w:val="21"/>
        </w:rPr>
        <w:t xml:space="preserve">（15）沉砂池的维护符合下列规定：</w:t>
      </w:r>
      <w:r/>
    </w:p>
    <w:p>
      <w:pPr>
        <w:ind w:left="555"/>
        <w:spacing w:line="440" w:lineRule="exact"/>
        <w:rPr>
          <w:rFonts w:ascii="宋体" w:hAnsi="宋体" w:cs="宋体"/>
          <w:szCs w:val="21"/>
        </w:rPr>
      </w:pPr>
      <w:r>
        <w:rPr>
          <w:rFonts w:hint="eastAsia" w:ascii="宋体" w:hAnsi="宋体" w:cs="宋体"/>
          <w:szCs w:val="21"/>
        </w:rPr>
        <w:t xml:space="preserve">ⅰ沉砂池积砂高度不高于进水管管底；</w:t>
      </w:r>
      <w:r/>
    </w:p>
    <w:p>
      <w:pPr>
        <w:ind w:left="555"/>
        <w:spacing w:line="440" w:lineRule="exact"/>
        <w:rPr>
          <w:rFonts w:ascii="宋体" w:hAnsi="宋体" w:cs="宋体"/>
          <w:szCs w:val="21"/>
        </w:rPr>
      </w:pPr>
      <w:r>
        <w:rPr>
          <w:rFonts w:hint="eastAsia" w:ascii="宋体" w:hAnsi="宋体" w:cs="宋体"/>
          <w:szCs w:val="21"/>
        </w:rPr>
        <w:t xml:space="preserve">ⅱ沉砂池池壁的混凝土保护层无剥落、裂缝、腐蚀；</w:t>
      </w:r>
      <w:r/>
    </w:p>
    <w:p>
      <w:pPr>
        <w:ind w:left="555"/>
        <w:spacing w:line="440" w:lineRule="exact"/>
        <w:rPr>
          <w:rFonts w:ascii="宋体" w:hAnsi="宋体" w:cs="宋体"/>
          <w:szCs w:val="21"/>
        </w:rPr>
      </w:pPr>
      <w:r>
        <w:rPr>
          <w:rFonts w:hint="eastAsia" w:ascii="宋体" w:hAnsi="宋体" w:cs="宋体"/>
          <w:szCs w:val="21"/>
        </w:rPr>
        <w:t xml:space="preserve">ⅲ沉砂清捞可采用人工清捞和机械泵送清捞，清捞处的沉砂须进行啥水分离；</w:t>
      </w:r>
      <w:r/>
    </w:p>
    <w:p>
      <w:pPr>
        <w:ind w:left="555"/>
        <w:spacing w:line="440" w:lineRule="exact"/>
        <w:rPr>
          <w:rFonts w:ascii="宋体" w:hAnsi="宋体" w:cs="宋体"/>
          <w:szCs w:val="21"/>
        </w:rPr>
      </w:pPr>
      <w:r>
        <w:rPr>
          <w:rFonts w:hint="eastAsia" w:ascii="宋体" w:hAnsi="宋体" w:cs="宋体"/>
          <w:szCs w:val="21"/>
        </w:rPr>
        <w:t xml:space="preserve">ⅳ沉砂池检查或清捞每年不少于一次。</w:t>
      </w:r>
      <w:r/>
    </w:p>
    <w:p>
      <w:pPr>
        <w:ind w:left="555"/>
        <w:spacing w:line="440" w:lineRule="exact"/>
        <w:rPr>
          <w:rFonts w:ascii="宋体" w:hAnsi="宋体" w:cs="宋体"/>
          <w:szCs w:val="21"/>
        </w:rPr>
      </w:pPr>
      <w:r>
        <w:rPr>
          <w:rFonts w:hint="eastAsia" w:ascii="宋体" w:hAnsi="宋体" w:cs="宋体"/>
          <w:szCs w:val="21"/>
        </w:rPr>
        <w:t xml:space="preserve">（16）集水池的维护符合下列规定：</w:t>
      </w:r>
      <w:r/>
    </w:p>
    <w:p>
      <w:pPr>
        <w:ind w:left="555"/>
        <w:spacing w:line="440" w:lineRule="exact"/>
        <w:rPr>
          <w:rFonts w:ascii="宋体" w:hAnsi="宋体" w:cs="宋体"/>
          <w:szCs w:val="21"/>
        </w:rPr>
      </w:pPr>
      <w:r>
        <w:rPr>
          <w:rFonts w:hint="eastAsia" w:ascii="宋体" w:hAnsi="宋体" w:cs="宋体"/>
          <w:szCs w:val="21"/>
        </w:rPr>
        <w:t xml:space="preserve">ⅰ定期抽低水位，冲洗池壁，池面无大块浮渣；</w:t>
      </w:r>
      <w:r/>
    </w:p>
    <w:p>
      <w:pPr>
        <w:ind w:left="555"/>
        <w:spacing w:line="440" w:lineRule="exact"/>
        <w:rPr>
          <w:rFonts w:ascii="宋体" w:hAnsi="宋体" w:cs="宋体"/>
          <w:szCs w:val="21"/>
        </w:rPr>
      </w:pPr>
      <w:r>
        <w:rPr>
          <w:rFonts w:hint="eastAsia" w:ascii="宋体" w:hAnsi="宋体" w:cs="宋体"/>
          <w:szCs w:val="21"/>
        </w:rPr>
        <w:t xml:space="preserve">ⅱ定期校验水位标尺和液位计，并保持标尺和液位计整洁；</w:t>
      </w:r>
      <w:r/>
    </w:p>
    <w:p>
      <w:pPr>
        <w:ind w:left="555"/>
        <w:spacing w:line="440" w:lineRule="exact"/>
        <w:rPr>
          <w:rFonts w:ascii="宋体" w:hAnsi="宋体" w:cs="宋体"/>
          <w:szCs w:val="21"/>
        </w:rPr>
      </w:pPr>
      <w:r>
        <w:rPr>
          <w:rFonts w:hint="eastAsia" w:ascii="宋体" w:hAnsi="宋体" w:cs="宋体"/>
          <w:szCs w:val="21"/>
        </w:rPr>
        <w:t xml:space="preserve">ⅲ池底沉积物不影响流槽的进水；</w:t>
      </w:r>
      <w:r/>
    </w:p>
    <w:p>
      <w:pPr>
        <w:ind w:left="555"/>
        <w:spacing w:line="440" w:lineRule="exact"/>
        <w:rPr>
          <w:rFonts w:ascii="宋体" w:hAnsi="宋体" w:cs="宋体"/>
          <w:szCs w:val="21"/>
        </w:rPr>
      </w:pPr>
      <w:r>
        <w:rPr>
          <w:rFonts w:hint="eastAsia" w:ascii="宋体" w:hAnsi="宋体" w:cs="宋体"/>
          <w:szCs w:val="21"/>
        </w:rPr>
        <w:t xml:space="preserve">ⅳ池壁混凝土无严重剥落、裂缝、腐蚀；</w:t>
      </w:r>
      <w:r/>
    </w:p>
    <w:p>
      <w:pPr>
        <w:ind w:left="555"/>
        <w:spacing w:line="440" w:lineRule="exact"/>
        <w:rPr>
          <w:rFonts w:ascii="宋体" w:hAnsi="宋体" w:cs="宋体"/>
          <w:szCs w:val="21"/>
        </w:rPr>
      </w:pPr>
      <w:r>
        <w:rPr>
          <w:rFonts w:hint="eastAsia" w:ascii="宋体" w:hAnsi="宋体" w:cs="宋体"/>
          <w:szCs w:val="21"/>
        </w:rPr>
        <w:t xml:space="preserve">ⅴ钢制扶梯、栏杆防腐处理每年不少于一次；</w:t>
      </w:r>
      <w:r/>
    </w:p>
    <w:p>
      <w:pPr>
        <w:ind w:left="555"/>
        <w:spacing w:line="440" w:lineRule="exact"/>
        <w:rPr>
          <w:rFonts w:ascii="宋体" w:hAnsi="宋体" w:cs="宋体"/>
          <w:szCs w:val="21"/>
        </w:rPr>
      </w:pPr>
      <w:r>
        <w:rPr>
          <w:rFonts w:hint="eastAsia" w:ascii="宋体" w:hAnsi="宋体" w:cs="宋体"/>
          <w:szCs w:val="21"/>
        </w:rPr>
        <w:t xml:space="preserve">ⅵ集水井清淤每年不少于一次。</w:t>
      </w:r>
      <w:r/>
    </w:p>
    <w:p>
      <w:pPr>
        <w:ind w:left="555"/>
        <w:spacing w:line="440" w:lineRule="exact"/>
        <w:rPr>
          <w:rFonts w:ascii="宋体" w:hAnsi="宋体" w:cs="宋体"/>
          <w:szCs w:val="21"/>
        </w:rPr>
      </w:pPr>
      <w:r>
        <w:rPr>
          <w:rFonts w:hint="eastAsia" w:ascii="宋体" w:hAnsi="宋体" w:cs="宋体"/>
          <w:szCs w:val="21"/>
        </w:rPr>
        <w:t xml:space="preserve">（17）出水井的维护符合下列规定：</w:t>
      </w:r>
      <w:r/>
    </w:p>
    <w:p>
      <w:pPr>
        <w:ind w:left="555"/>
        <w:spacing w:line="440" w:lineRule="exact"/>
        <w:rPr>
          <w:rFonts w:ascii="宋体" w:hAnsi="宋体" w:cs="宋体"/>
          <w:szCs w:val="21"/>
        </w:rPr>
      </w:pPr>
      <w:r>
        <w:rPr>
          <w:rFonts w:hint="eastAsia" w:ascii="宋体" w:hAnsi="宋体" w:cs="宋体"/>
          <w:szCs w:val="21"/>
        </w:rPr>
        <w:t xml:space="preserve">ⅰ池壁混凝土无剥落、裂缝、腐蚀，高位出水井不得渗漏；</w:t>
      </w:r>
      <w:r/>
    </w:p>
    <w:p>
      <w:pPr>
        <w:ind w:left="555"/>
        <w:spacing w:line="440" w:lineRule="exact"/>
        <w:rPr>
          <w:rFonts w:ascii="宋体" w:hAnsi="宋体" w:cs="宋体"/>
          <w:szCs w:val="21"/>
        </w:rPr>
      </w:pPr>
      <w:r>
        <w:rPr>
          <w:rFonts w:hint="eastAsia" w:ascii="宋体" w:hAnsi="宋体" w:cs="宋体"/>
          <w:szCs w:val="21"/>
        </w:rPr>
        <w:t xml:space="preserve">ⅱ密封橡胶衬垫、钢板、螺栓无严重老化和腐蚀，压力井不得渗漏；</w:t>
      </w:r>
      <w:r/>
    </w:p>
    <w:p>
      <w:pPr>
        <w:ind w:left="555"/>
        <w:spacing w:line="440" w:lineRule="exact"/>
        <w:rPr>
          <w:rFonts w:ascii="宋体" w:hAnsi="宋体" w:cs="宋体"/>
          <w:szCs w:val="21"/>
        </w:rPr>
      </w:pPr>
      <w:r>
        <w:rPr>
          <w:rFonts w:hint="eastAsia" w:ascii="宋体" w:hAnsi="宋体" w:cs="宋体"/>
          <w:szCs w:val="21"/>
        </w:rPr>
        <w:t xml:space="preserve">ⅲ压力透气孔不得堵塞。</w:t>
      </w:r>
      <w:r/>
    </w:p>
    <w:p>
      <w:pPr>
        <w:ind w:firstLine="420"/>
        <w:spacing w:line="440" w:lineRule="exact"/>
        <w:rPr>
          <w:b/>
          <w:sz w:val="36"/>
          <w:szCs w:val="36"/>
          <w:highlight w:val="white"/>
        </w:rPr>
      </w:pPr>
      <w:r>
        <w:rPr>
          <w:rFonts w:hint="eastAsia" w:ascii="宋体" w:hAnsi="宋体"/>
          <w:szCs w:val="21"/>
        </w:rPr>
        <w:t xml:space="preserve">15、其他未尽事宜，执行CJJ68-2016规范及国家相关规范要求。</w:t>
      </w:r>
      <w:r/>
    </w:p>
    <w:p>
      <w:pPr>
        <w:pStyle w:val="1005"/>
        <w:jc w:val="center"/>
        <w:spacing w:line="400" w:lineRule="exact"/>
        <w:rPr>
          <w:rFonts w:ascii="宋体" w:hAnsi="宋体" w:cs="宋体"/>
          <w:b/>
          <w:color w:val="000000"/>
          <w:sz w:val="36"/>
          <w:szCs w:val="36"/>
        </w:rPr>
      </w:pPr>
      <w:r>
        <w:rPr>
          <w:rFonts w:ascii="宋体" w:hAnsi="宋体" w:cs="宋体"/>
          <w:b/>
          <w:color w:val="000000"/>
          <w:sz w:val="36"/>
          <w:szCs w:val="36"/>
        </w:rPr>
      </w:r>
      <w:r/>
    </w:p>
    <w:p>
      <w:pPr>
        <w:spacing w:line="400" w:lineRule="exact"/>
        <w:rPr>
          <w:rFonts w:hAnsi="宋体" w:cs="宋体"/>
          <w:color w:val="000000"/>
          <w:highlight w:val="red"/>
        </w:rPr>
      </w:pPr>
      <w:r/>
      <w:bookmarkStart w:id="255" w:name="EB42a1facf42a54811b7f491ded315475d"/>
      <w:r/>
      <w:r/>
    </w:p>
    <w:p>
      <w:pPr>
        <w:pStyle w:val="1008"/>
        <w:ind w:firstLine="420"/>
        <w:keepLines w:val="0"/>
        <w:keepNext w:val="0"/>
        <w:spacing w:before="0" w:line="360" w:lineRule="exact"/>
        <w:rPr>
          <w:rFonts w:ascii="宋体" w:hAnsi="宋体" w:eastAsia="宋体"/>
          <w:color w:val="000000"/>
          <w:sz w:val="21"/>
          <w:szCs w:val="21"/>
        </w:rPr>
      </w:pPr>
      <w:r>
        <w:rPr>
          <w:rFonts w:ascii="宋体" w:hAnsi="宋体" w:eastAsia="宋体"/>
          <w:color w:val="000000"/>
          <w:sz w:val="21"/>
          <w:szCs w:val="21"/>
        </w:rPr>
      </w:r>
      <w:bookmarkEnd w:id="255"/>
      <w:r/>
    </w:p>
    <w:p>
      <w:pPr>
        <w:pStyle w:val="1005"/>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 </w:t>
      </w:r>
      <w:r/>
    </w:p>
    <w:p>
      <w:pPr>
        <w:jc w:val="left"/>
        <w:widowControl/>
        <w:rPr>
          <w:rFonts w:ascii="黑体" w:hAnsi="Courier New" w:eastAsia="黑体" w:cs="Courier New"/>
          <w:bCs/>
          <w:color w:val="000000"/>
          <w:sz w:val="44"/>
          <w:szCs w:val="21"/>
        </w:rPr>
      </w:pPr>
      <w:r>
        <w:rPr>
          <w:rFonts w:ascii="黑体" w:hAnsi="Courier New" w:eastAsia="黑体" w:cs="Courier New"/>
          <w:bCs/>
          <w:color w:val="000000"/>
          <w:sz w:val="44"/>
          <w:szCs w:val="21"/>
        </w:rPr>
        <w:br w:type="page" w:clear="all"/>
      </w:r>
      <w:r/>
    </w:p>
    <w:p>
      <w:pPr>
        <w:jc w:val="center"/>
        <w:spacing w:before="120" w:after="120" w:line="0" w:lineRule="atLeast"/>
        <w:rPr>
          <w:rFonts w:ascii="黑体" w:hAnsi="Courier New" w:eastAsia="黑体" w:cs="Courier New"/>
          <w:bCs/>
          <w:color w:val="000000"/>
          <w:sz w:val="44"/>
          <w:szCs w:val="21"/>
        </w:rPr>
      </w:pPr>
      <w:r>
        <w:rPr>
          <w:rFonts w:hint="eastAsia" w:ascii="黑体" w:hAnsi="Courier New" w:eastAsia="黑体" w:cs="Courier New"/>
          <w:bCs/>
          <w:color w:val="000000"/>
          <w:sz w:val="44"/>
          <w:szCs w:val="21"/>
        </w:rPr>
        <w:t xml:space="preserve">第</w:t>
      </w:r>
      <w:bookmarkEnd w:id="170"/>
      <w:r>
        <w:rPr>
          <w:rFonts w:hint="eastAsia" w:ascii="黑体" w:hAnsi="Courier New" w:eastAsia="黑体" w:cs="Courier New"/>
          <w:bCs/>
          <w:color w:val="000000"/>
          <w:sz w:val="44"/>
          <w:szCs w:val="21"/>
        </w:rPr>
        <w:t xml:space="preserve">四章 采购需求</w:t>
      </w:r>
      <w:bookmarkStart w:id="256" w:name="_Toc49090575"/>
      <w:r/>
      <w:bookmarkStart w:id="257" w:name="_Toc26554093"/>
      <w:r/>
      <w:bookmarkEnd w:id="171"/>
      <w:r/>
      <w:bookmarkEnd w:id="172"/>
      <w:r/>
      <w:bookmarkEnd w:id="173"/>
      <w:r/>
      <w:r/>
    </w:p>
    <w:p>
      <w:pPr>
        <w:spacing w:before="120" w:after="120" w:line="0" w:lineRule="atLeast"/>
        <w:rPr>
          <w:rFonts w:ascii="宋体" w:hAnsi="宋体" w:cs="宋体"/>
          <w:color w:val="000000"/>
          <w:sz w:val="24"/>
          <w:szCs w:val="24"/>
        </w:rPr>
      </w:pPr>
      <w:r>
        <w:rPr>
          <w:rFonts w:ascii="宋体" w:hAnsi="宋体" w:cs="宋体"/>
          <w:color w:val="000000"/>
          <w:sz w:val="24"/>
          <w:szCs w:val="24"/>
        </w:rPr>
      </w:r>
      <w:r/>
    </w:p>
    <w:p>
      <w:pPr>
        <w:ind w:firstLine="566"/>
        <w:spacing w:before="120" w:after="120" w:line="0" w:lineRule="atLeast"/>
        <w:rPr>
          <w:rFonts w:ascii="宋体" w:hAnsi="宋体" w:cs="宋体"/>
          <w:color w:val="000000"/>
          <w:sz w:val="24"/>
          <w:szCs w:val="24"/>
        </w:rPr>
      </w:pPr>
      <w:r>
        <w:rPr>
          <w:rFonts w:hint="eastAsia" w:ascii="宋体" w:hAnsi="宋体" w:cs="宋体"/>
          <w:color w:val="000000"/>
          <w:sz w:val="24"/>
          <w:szCs w:val="24"/>
        </w:rPr>
        <w:t xml:space="preserve">项目属性：</w:t>
      </w:r>
      <w:r>
        <w:rPr>
          <w:rFonts w:hint="eastAsia" w:ascii="宋体" w:hAnsi="宋体" w:cs="宋体"/>
          <w:color w:val="000000"/>
          <w:sz w:val="24"/>
          <w:szCs w:val="24"/>
        </w:rPr>
        <w:t xml:space="preserve">工程</w:t>
      </w:r>
      <w:r>
        <w:rPr>
          <w:rFonts w:hint="eastAsia" w:ascii="宋体" w:hAnsi="宋体" w:cs="宋体"/>
          <w:color w:val="000000"/>
          <w:sz w:val="24"/>
          <w:szCs w:val="24"/>
        </w:rPr>
        <w:t xml:space="preserve">类项目。</w:t>
      </w:r>
      <w:r/>
    </w:p>
    <w:p>
      <w:pPr>
        <w:ind w:firstLine="566"/>
        <w:spacing w:before="120" w:after="120" w:line="0" w:lineRule="atLeast"/>
        <w:rPr>
          <w:rFonts w:ascii="宋体" w:hAnsi="宋体" w:cs="宋体"/>
          <w:color w:val="000000"/>
          <w:sz w:val="24"/>
          <w:szCs w:val="24"/>
        </w:rPr>
      </w:pPr>
      <w:r>
        <w:rPr>
          <w:rFonts w:hint="eastAsia" w:ascii="宋体" w:hAnsi="宋体" w:cs="宋体"/>
          <w:color w:val="000000"/>
          <w:sz w:val="24"/>
          <w:szCs w:val="24"/>
        </w:rPr>
        <w:t xml:space="preserve">本项目采购标的对应的中小企业划分标准所属行业：</w:t>
      </w:r>
      <w:r>
        <w:rPr>
          <w:rFonts w:hint="eastAsia" w:ascii="宋体" w:hAnsi="宋体" w:cs="宋体"/>
          <w:color w:val="000000"/>
          <w:sz w:val="24"/>
          <w:szCs w:val="24"/>
          <w:u w:val="single"/>
        </w:rPr>
        <w:t xml:space="preserve">建筑行业 </w:t>
      </w:r>
      <w:r>
        <w:rPr>
          <w:rFonts w:hint="eastAsia" w:ascii="宋体" w:hAnsi="宋体" w:cs="宋体"/>
          <w:color w:val="000000"/>
          <w:sz w:val="24"/>
          <w:szCs w:val="24"/>
        </w:rPr>
        <w:t xml:space="preserve">。</w:t>
      </w:r>
      <w:r/>
    </w:p>
    <w:p>
      <w:pPr>
        <w:ind w:firstLine="566"/>
        <w:spacing w:before="120" w:after="120" w:line="0" w:lineRule="atLeast"/>
        <w:rPr>
          <w:rFonts w:ascii="宋体" w:hAnsi="宋体" w:cs="宋体"/>
          <w:color w:val="000000"/>
          <w:sz w:val="24"/>
          <w:szCs w:val="24"/>
        </w:rPr>
      </w:pP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 不接受 </w:t>
      </w:r>
      <w:r>
        <w:rPr>
          <w:rFonts w:hint="eastAsia" w:ascii="宋体" w:hAnsi="宋体" w:cs="宋体"/>
          <w:color w:val="000000"/>
          <w:sz w:val="24"/>
          <w:szCs w:val="24"/>
        </w:rPr>
        <w:t xml:space="preserve">进口产品。</w:t>
      </w:r>
      <w:r/>
    </w:p>
    <w:p>
      <w:pPr>
        <w:ind w:firstLine="566"/>
        <w:spacing w:line="520" w:lineRule="exact"/>
        <w:widowControl/>
        <w:rPr>
          <w:rFonts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t xml:space="preserve">项目概况</w:t>
      </w:r>
      <w:r/>
    </w:p>
    <w:p>
      <w:pPr>
        <w:ind w:firstLine="566"/>
        <w:spacing w:line="520" w:lineRule="exact"/>
        <w:widowControl/>
        <w:rPr>
          <w:rFonts w:ascii="宋体" w:hAnsi="宋体" w:cs="宋体"/>
          <w:color w:val="000000"/>
          <w:sz w:val="24"/>
          <w:szCs w:val="24"/>
        </w:rPr>
      </w:pPr>
      <w:r>
        <w:rPr>
          <w:rFonts w:hint="eastAsia" w:ascii="宋体" w:hAnsi="宋体" w:cs="宋体"/>
          <w:color w:val="000000"/>
          <w:sz w:val="24"/>
          <w:szCs w:val="24"/>
        </w:rPr>
        <w:t xml:space="preserve">（一）项目名称：沭阳县城区污水管网及配套设施疏通养护项目（2026年度）</w:t>
      </w:r>
      <w:r/>
    </w:p>
    <w:p>
      <w:pPr>
        <w:ind w:firstLine="566"/>
        <w:spacing w:line="520" w:lineRule="exact"/>
        <w:widowControl/>
        <w:rPr>
          <w:rFonts w:ascii="宋体" w:hAnsi="宋体" w:cs="宋体"/>
          <w:color w:val="000000"/>
          <w:sz w:val="24"/>
          <w:szCs w:val="24"/>
        </w:rPr>
      </w:pPr>
      <w:r>
        <w:rPr>
          <w:rFonts w:hint="eastAsia" w:ascii="宋体" w:hAnsi="宋体" w:cs="宋体"/>
          <w:color w:val="000000"/>
          <w:sz w:val="24"/>
          <w:szCs w:val="24"/>
        </w:rPr>
        <w:t xml:space="preserve">（二）项目预算及最高限价：</w:t>
      </w:r>
      <w:bookmarkStart w:id="258" w:name="OLE_LINK4"/>
      <w:r/>
      <w:bookmarkStart w:id="259" w:name="OLE_LINK6"/>
      <w:r/>
      <w:bookmarkStart w:id="260" w:name="OLE_LINK1"/>
      <w:r/>
      <w:bookmarkStart w:id="261" w:name="OLE_LINK3"/>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300</w:t>
      </w:r>
      <w:r>
        <w:rPr>
          <w:rFonts w:hint="eastAsia" w:ascii="宋体" w:hAnsi="宋体" w:cs="宋体"/>
          <w:color w:val="000000"/>
          <w:sz w:val="24"/>
          <w:szCs w:val="24"/>
        </w:rPr>
        <w:t xml:space="preserve">万元，高于此限价作废标处理</w:t>
      </w:r>
      <w:bookmarkEnd w:id="258"/>
      <w:r/>
      <w:bookmarkEnd w:id="259"/>
      <w:r>
        <w:rPr>
          <w:rFonts w:hint="eastAsia" w:ascii="宋体" w:hAnsi="宋体" w:cs="宋体"/>
          <w:color w:val="000000"/>
          <w:sz w:val="24"/>
          <w:szCs w:val="24"/>
        </w:rPr>
        <w:t xml:space="preserve">。</w:t>
      </w:r>
      <w:bookmarkEnd w:id="260"/>
      <w:r/>
      <w:bookmarkEnd w:id="261"/>
      <w:r/>
      <w:r/>
    </w:p>
    <w:p>
      <w:pPr>
        <w:ind w:firstLine="566"/>
        <w:spacing w:line="520" w:lineRule="exact"/>
        <w:widowControl/>
        <w:rPr>
          <w:rFonts w:ascii="宋体" w:hAnsi="宋体" w:cs="宋体"/>
          <w:color w:val="000000"/>
          <w:sz w:val="24"/>
          <w:szCs w:val="24"/>
        </w:rPr>
      </w:pPr>
      <w:r>
        <w:rPr>
          <w:rFonts w:hint="eastAsia" w:ascii="宋体" w:hAnsi="宋体" w:cs="宋体"/>
          <w:color w:val="000000"/>
          <w:sz w:val="24"/>
          <w:szCs w:val="24"/>
        </w:rPr>
        <w:t xml:space="preserve">（三）主要内容：</w:t>
      </w:r>
      <w:bookmarkStart w:id="262" w:name="OLE_LINK7"/>
      <w:r/>
      <w:bookmarkStart w:id="263" w:name="OLE_LINK8"/>
      <w:r>
        <w:rPr>
          <w:rFonts w:hint="eastAsia" w:ascii="宋体" w:hAnsi="宋体" w:cs="宋体"/>
          <w:color w:val="000000"/>
          <w:sz w:val="24"/>
          <w:szCs w:val="24"/>
        </w:rPr>
        <w:t xml:space="preserve">主要对城区</w:t>
      </w:r>
      <w:r>
        <w:rPr>
          <w:rFonts w:hint="eastAsia" w:ascii="宋体" w:hAnsi="宋体" w:cs="宋体"/>
          <w:color w:val="000000"/>
          <w:sz w:val="24"/>
          <w:szCs w:val="24"/>
        </w:rPr>
        <w:t xml:space="preserve">生活</w:t>
      </w:r>
      <w:r>
        <w:rPr>
          <w:rFonts w:hint="eastAsia" w:ascii="宋体" w:hAnsi="宋体" w:cs="宋体"/>
          <w:color w:val="000000"/>
          <w:sz w:val="24"/>
          <w:szCs w:val="24"/>
        </w:rPr>
        <w:t xml:space="preserve">污</w:t>
      </w:r>
      <w:r>
        <w:rPr>
          <w:rFonts w:hint="eastAsia" w:ascii="宋体" w:hAnsi="宋体" w:cs="宋体"/>
          <w:color w:val="000000"/>
          <w:sz w:val="24"/>
          <w:szCs w:val="24"/>
        </w:rPr>
        <w:t xml:space="preserve">水管网</w:t>
      </w:r>
      <w:r>
        <w:rPr>
          <w:rFonts w:hint="eastAsia" w:ascii="宋体" w:hAnsi="宋体" w:cs="宋体"/>
          <w:color w:val="000000"/>
          <w:sz w:val="24"/>
          <w:szCs w:val="24"/>
        </w:rPr>
        <w:t xml:space="preserve">及提升泵站等设施</w:t>
      </w:r>
      <w:r>
        <w:rPr>
          <w:rFonts w:hint="eastAsia" w:ascii="宋体" w:hAnsi="宋体" w:cs="宋体"/>
          <w:color w:val="000000"/>
          <w:sz w:val="24"/>
          <w:szCs w:val="24"/>
        </w:rPr>
        <w:t xml:space="preserve">进行疏通养护等。</w:t>
      </w:r>
      <w:bookmarkEnd w:id="262"/>
      <w:bookmarkEnd w:id="263"/>
      <w:r/>
    </w:p>
    <w:p>
      <w:pPr>
        <w:ind w:firstLine="566"/>
        <w:spacing w:line="520" w:lineRule="exact"/>
        <w:widowControl/>
        <w:rPr>
          <w:rFonts w:ascii="宋体" w:hAnsi="宋体" w:cs="宋体"/>
          <w:color w:val="000000"/>
          <w:sz w:val="24"/>
          <w:szCs w:val="24"/>
        </w:rPr>
      </w:pPr>
      <w:r>
        <w:rPr>
          <w:rFonts w:hint="eastAsia" w:ascii="宋体" w:hAnsi="宋体" w:cs="宋体"/>
          <w:color w:val="000000"/>
          <w:sz w:val="24"/>
          <w:szCs w:val="24"/>
        </w:rPr>
        <w:t xml:space="preserve">二、付款方式</w:t>
      </w:r>
      <w:r/>
    </w:p>
    <w:p>
      <w:pPr>
        <w:ind w:firstLine="566"/>
        <w:spacing w:line="520" w:lineRule="exact"/>
        <w:widowControl/>
        <w:rPr>
          <w:rFonts w:ascii="宋体" w:hAnsi="宋体" w:cs="宋体"/>
          <w:color w:val="000000"/>
          <w:sz w:val="24"/>
          <w:szCs w:val="24"/>
        </w:rPr>
      </w:pPr>
      <w:r>
        <w:rPr>
          <w:rFonts w:hint="eastAsia" w:ascii="宋体" w:hAnsi="宋体" w:cs="宋体"/>
          <w:color w:val="000000"/>
          <w:sz w:val="24"/>
          <w:szCs w:val="24"/>
        </w:rPr>
        <w:t xml:space="preserve">合同签订后，承包人向发包人提供合同价款10%的预付款担保后，发包人支付合同价款的10%作为预付款；每月安排一次考评（考评标准详见招标文件后附件《污水管网养护考核细则(试行）》），考评结果与每月养护经费拨付额挂钩，每月的费用为总合同款项（扣除已支付的预付款部分）除以12的算术平均值。每季度安排拨付一次，拨付额为当季度的80％，合同期满后安排竣工验收，验收合格后安排决算审计，审计出具报告后付清余款。</w:t>
      </w:r>
      <w:r/>
    </w:p>
    <w:p>
      <w:pPr>
        <w:ind w:firstLine="566"/>
        <w:spacing w:line="520" w:lineRule="exact"/>
        <w:widowControl/>
        <w:rPr>
          <w:rFonts w:ascii="宋体" w:hAnsi="宋体" w:cs="宋体"/>
          <w:color w:val="000000"/>
          <w:sz w:val="24"/>
          <w:szCs w:val="24"/>
        </w:rPr>
      </w:pPr>
      <w:r>
        <w:rPr>
          <w:rFonts w:hint="eastAsia" w:ascii="宋体" w:hAnsi="宋体" w:cs="宋体"/>
          <w:color w:val="000000"/>
          <w:sz w:val="24"/>
          <w:szCs w:val="24"/>
        </w:rPr>
        <w:t xml:space="preserve">三、管护期：一年</w:t>
      </w:r>
      <w:r/>
    </w:p>
    <w:p>
      <w:pPr>
        <w:pStyle w:val="1002"/>
        <w:ind w:firstLine="566"/>
        <w:spacing w:line="520" w:lineRule="exact"/>
        <w:rPr>
          <w:rFonts w:hAnsi="宋体" w:cs="宋体"/>
          <w:color w:val="000000"/>
          <w:szCs w:val="24"/>
        </w:rPr>
      </w:pPr>
      <w:r>
        <w:rPr>
          <w:rFonts w:hint="eastAsia" w:hAnsi="宋体" w:cs="宋体"/>
          <w:color w:val="000000"/>
          <w:szCs w:val="24"/>
        </w:rPr>
        <w:t xml:space="preserve">四、报价要求</w:t>
      </w:r>
      <w:r/>
    </w:p>
    <w:p>
      <w:pPr>
        <w:pStyle w:val="1002"/>
        <w:ind w:firstLine="566"/>
        <w:spacing w:line="520" w:lineRule="exact"/>
        <w:rPr>
          <w:rFonts w:ascii="黑体" w:eastAsia="黑体"/>
          <w:bCs/>
          <w:color w:val="000000"/>
          <w:sz w:val="44"/>
          <w:szCs w:val="28"/>
        </w:rPr>
      </w:pPr>
      <w:r>
        <w:rPr>
          <w:rFonts w:hint="eastAsia" w:hAnsi="宋体" w:cs="宋体"/>
          <w:color w:val="000000"/>
          <w:szCs w:val="24"/>
        </w:rPr>
        <w:t xml:space="preserve">竞标人报价时应充分考虑所有可能影响到报价的价格因素，一旦评标结束最终成交，总价将包定，不予调整。如发生漏、缺、少项，都将被认为是成交人的报价让利行为，损失自负。</w:t>
      </w:r>
      <w:r>
        <w:rPr>
          <w:rFonts w:hint="eastAsia" w:hAnsi="宋体"/>
          <w:color w:val="000000"/>
          <w:szCs w:val="21"/>
        </w:rPr>
        <w:br w:type="page" w:clear="all"/>
      </w:r>
      <w:bookmarkStart w:id="264" w:name="_Toc120614281"/>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第五章  </w:t>
      </w:r>
      <w:bookmarkEnd w:id="256"/>
      <w:r/>
      <w:bookmarkEnd w:id="257"/>
      <w:r/>
      <w:bookmarkEnd w:id="264"/>
      <w:r>
        <w:rPr>
          <w:rFonts w:hint="eastAsia" w:ascii="黑体" w:eastAsia="黑体"/>
          <w:bCs/>
          <w:color w:val="000000"/>
          <w:sz w:val="44"/>
          <w:szCs w:val="28"/>
        </w:rPr>
        <w:t xml:space="preserve">响应文件格式 </w:t>
      </w:r>
      <w:r/>
    </w:p>
    <w:p>
      <w:pPr>
        <w:jc w:val="center"/>
        <w:rPr>
          <w:rFonts w:ascii="宋体" w:hAnsi="宋体"/>
          <w:b/>
          <w:color w:val="000000"/>
          <w:sz w:val="72"/>
          <w:szCs w:val="21"/>
        </w:rPr>
      </w:pPr>
      <w:r/>
      <w:bookmarkStart w:id="265" w:name="_Hlt26955039"/>
      <w:r/>
      <w:bookmarkStart w:id="266" w:name="_Hlt26671244"/>
      <w:r/>
      <w:bookmarkStart w:id="267" w:name="_Toc49090576"/>
      <w:r/>
      <w:bookmarkStart w:id="268" w:name="_Toc120614282"/>
      <w:r/>
      <w:bookmarkStart w:id="269" w:name="_Toc26554094"/>
      <w:r/>
      <w:bookmarkEnd w:id="265"/>
      <w:r/>
      <w:bookmarkEnd w:id="266"/>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采 购 编 号：</w:t>
      </w:r>
      <w:r/>
    </w:p>
    <w:p>
      <w:pP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ind w:firstLine="3855"/>
        <w:spacing w:line="520" w:lineRule="exact"/>
        <w:rPr>
          <w:rFonts w:ascii="宋体" w:hAnsi="宋体"/>
          <w:b/>
          <w:bCs/>
          <w:color w:val="000000"/>
          <w:sz w:val="32"/>
          <w:szCs w:val="32"/>
        </w:rPr>
      </w:pPr>
      <w:r>
        <w:rPr>
          <w:rFonts w:hint="eastAsia" w:ascii="宋体" w:hAnsi="宋体"/>
          <w:b/>
          <w:bCs/>
          <w:color w:val="000000"/>
          <w:sz w:val="32"/>
          <w:szCs w:val="32"/>
        </w:rPr>
        <w:t xml:space="preserve">响应文件目录</w:t>
      </w:r>
      <w:r/>
    </w:p>
    <w:p>
      <w:pPr>
        <w:ind w:firstLine="643"/>
        <w:spacing w:line="520" w:lineRule="exact"/>
        <w:rPr>
          <w:rFonts w:ascii="宋体" w:hAnsi="宋体"/>
          <w:b/>
          <w:bCs/>
          <w:color w:val="000000"/>
          <w:sz w:val="32"/>
          <w:szCs w:val="32"/>
        </w:rPr>
      </w:pPr>
      <w:r>
        <w:rPr>
          <w:rFonts w:ascii="宋体" w:hAnsi="宋体"/>
          <w:b/>
          <w:bCs/>
          <w:color w:val="000000"/>
          <w:sz w:val="32"/>
          <w:szCs w:val="32"/>
        </w:rPr>
      </w:r>
      <w:r/>
    </w:p>
    <w:p>
      <w:pPr>
        <w:ind w:firstLine="480"/>
        <w:spacing w:line="520" w:lineRule="exact"/>
        <w:rPr>
          <w:rFonts w:ascii="宋体" w:hAnsi="宋体"/>
          <w:iCs/>
          <w:color w:val="000000"/>
          <w:sz w:val="24"/>
          <w:szCs w:val="21"/>
        </w:rPr>
      </w:pPr>
      <w:r>
        <w:rPr>
          <w:rFonts w:hint="eastAsia" w:ascii="宋体" w:hAnsi="宋体"/>
          <w:iCs/>
          <w:color w:val="000000"/>
          <w:sz w:val="24"/>
          <w:szCs w:val="21"/>
        </w:rPr>
        <w:t xml:space="preserve">一、协商及声明函</w:t>
      </w:r>
      <w:r/>
    </w:p>
    <w:p>
      <w:pPr>
        <w:ind w:firstLine="480"/>
        <w:spacing w:line="520" w:lineRule="exact"/>
        <w:rPr>
          <w:rFonts w:ascii="宋体" w:hAnsi="宋体"/>
          <w:iCs/>
          <w:color w:val="000000"/>
          <w:sz w:val="24"/>
          <w:szCs w:val="21"/>
        </w:rPr>
      </w:pPr>
      <w:r>
        <w:rPr>
          <w:rFonts w:hint="eastAsia" w:ascii="宋体" w:hAnsi="宋体"/>
          <w:iCs/>
          <w:color w:val="000000"/>
          <w:sz w:val="24"/>
          <w:szCs w:val="21"/>
        </w:rPr>
        <w:t xml:space="preserve">二、供应商基本信息</w:t>
      </w:r>
      <w:r/>
    </w:p>
    <w:p>
      <w:pPr>
        <w:ind w:firstLine="480"/>
        <w:spacing w:line="520" w:lineRule="exact"/>
        <w:rPr>
          <w:rFonts w:ascii="宋体" w:hAnsi="宋体"/>
          <w:iCs/>
          <w:color w:val="000000"/>
          <w:sz w:val="24"/>
          <w:szCs w:val="21"/>
        </w:rPr>
      </w:pPr>
      <w:r>
        <w:rPr>
          <w:rFonts w:hint="eastAsia" w:ascii="宋体" w:hAnsi="宋体"/>
          <w:iCs/>
          <w:color w:val="000000"/>
          <w:sz w:val="24"/>
          <w:szCs w:val="21"/>
        </w:rPr>
        <w:t xml:space="preserve">三、特定资格要求的证明文件（如果本项目设置特定资格要求，则需要提供）</w:t>
      </w:r>
      <w:r/>
    </w:p>
    <w:p>
      <w:pPr>
        <w:ind w:firstLine="480"/>
        <w:spacing w:line="520" w:lineRule="exact"/>
        <w:rPr>
          <w:rFonts w:ascii="宋体" w:hAnsi="宋体"/>
          <w:iCs/>
          <w:color w:val="000000"/>
          <w:sz w:val="24"/>
          <w:szCs w:val="21"/>
        </w:rPr>
      </w:pPr>
      <w:r>
        <w:rPr>
          <w:rFonts w:hint="eastAsia" w:ascii="宋体" w:hAnsi="宋体"/>
          <w:iCs/>
          <w:color w:val="000000"/>
          <w:sz w:val="24"/>
          <w:szCs w:val="21"/>
        </w:rPr>
        <w:t xml:space="preserve">四、法人授权书</w:t>
      </w:r>
      <w:r/>
    </w:p>
    <w:p>
      <w:pPr>
        <w:ind w:firstLine="480"/>
        <w:spacing w:line="520" w:lineRule="exact"/>
        <w:rPr>
          <w:rFonts w:ascii="宋体" w:hAnsi="宋体"/>
          <w:iCs/>
          <w:color w:val="000000"/>
          <w:sz w:val="24"/>
          <w:szCs w:val="21"/>
        </w:rPr>
      </w:pPr>
      <w:r>
        <w:rPr>
          <w:rFonts w:ascii="宋体" w:hAnsi="宋体"/>
          <w:iCs/>
          <w:color w:val="000000"/>
          <w:sz w:val="24"/>
          <w:szCs w:val="21"/>
        </w:rPr>
        <w:t xml:space="preserve">五、开标一览表</w:t>
      </w:r>
      <w:r/>
    </w:p>
    <w:p>
      <w:pPr>
        <w:ind w:firstLine="480"/>
        <w:spacing w:line="520" w:lineRule="exact"/>
        <w:rPr>
          <w:rFonts w:ascii="宋体" w:hAnsi="宋体"/>
          <w:iCs/>
          <w:color w:val="000000"/>
          <w:sz w:val="24"/>
          <w:szCs w:val="21"/>
        </w:rPr>
      </w:pPr>
      <w:r>
        <w:rPr>
          <w:rFonts w:ascii="宋体" w:hAnsi="宋体"/>
          <w:iCs/>
          <w:color w:val="000000"/>
          <w:sz w:val="24"/>
          <w:szCs w:val="21"/>
        </w:rPr>
        <w:t xml:space="preserve">六、</w:t>
      </w:r>
      <w:r>
        <w:rPr>
          <w:rFonts w:hint="eastAsia" w:ascii="宋体" w:hAnsi="宋体"/>
          <w:iCs/>
          <w:color w:val="000000"/>
          <w:sz w:val="24"/>
          <w:szCs w:val="21"/>
        </w:rPr>
        <w:t xml:space="preserve">明细报价表</w:t>
      </w:r>
      <w:r/>
    </w:p>
    <w:p>
      <w:pPr>
        <w:ind w:firstLine="480"/>
        <w:spacing w:line="520" w:lineRule="exact"/>
        <w:rPr>
          <w:rFonts w:ascii="宋体" w:hAnsi="宋体"/>
          <w:iCs/>
          <w:color w:val="000000"/>
          <w:sz w:val="24"/>
          <w:szCs w:val="21"/>
        </w:rPr>
      </w:pPr>
      <w:r>
        <w:rPr>
          <w:rFonts w:ascii="宋体" w:hAnsi="宋体"/>
          <w:iCs/>
          <w:color w:val="000000"/>
          <w:sz w:val="24"/>
          <w:szCs w:val="21"/>
        </w:rPr>
        <w:t xml:space="preserve">七、</w:t>
      </w:r>
      <w:r>
        <w:rPr>
          <w:rFonts w:hint="eastAsia" w:ascii="宋体" w:hAnsi="宋体"/>
          <w:iCs/>
          <w:color w:val="000000"/>
          <w:sz w:val="24"/>
          <w:szCs w:val="21"/>
        </w:rPr>
        <w:t xml:space="preserve">单一来源</w:t>
      </w:r>
      <w:r>
        <w:rPr>
          <w:rFonts w:ascii="宋体" w:hAnsi="宋体"/>
          <w:iCs/>
          <w:color w:val="000000"/>
          <w:sz w:val="24"/>
          <w:szCs w:val="21"/>
        </w:rPr>
        <w:t xml:space="preserve">所需其他材料</w:t>
      </w:r>
      <w:r/>
    </w:p>
    <w:p>
      <w:pPr>
        <w:ind w:firstLine="480"/>
        <w:spacing w:line="52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480"/>
        <w:spacing w:line="520" w:lineRule="exact"/>
        <w:rPr>
          <w:rFonts w:ascii="宋体" w:hAnsi="宋体"/>
          <w:color w:val="000000"/>
          <w:sz w:val="24"/>
          <w:szCs w:val="21"/>
        </w:rPr>
      </w:pPr>
      <w:r>
        <w:rPr>
          <w:rFonts w:ascii="宋体" w:hAnsi="宋体"/>
          <w:color w:val="000000"/>
          <w:sz w:val="24"/>
          <w:szCs w:val="21"/>
        </w:rPr>
      </w:r>
      <w:r/>
    </w:p>
    <w:p>
      <w:pPr>
        <w:ind w:firstLine="640"/>
        <w:spacing w:line="52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ind w:firstLine="640"/>
        <w:spacing w:line="52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pStyle w:val="720"/>
        <w:spacing w:before="0" w:after="0" w:line="520" w:lineRule="exact"/>
        <w:widowControl/>
        <w:rPr>
          <w:rFonts w:ascii="黑体" w:hAnsi="黑体" w:eastAsia="黑体"/>
          <w:b w:val="0"/>
          <w:bCs w:val="0"/>
          <w:i/>
          <w:color w:val="000000"/>
          <w:sz w:val="32"/>
          <w:szCs w:val="32"/>
          <w:u w:val="single"/>
        </w:rPr>
      </w:pPr>
      <w:r>
        <w:rPr>
          <w:rFonts w:hint="eastAsia" w:ascii="黑体" w:hAnsi="黑体" w:eastAsia="黑体"/>
          <w:b w:val="0"/>
          <w:bCs w:val="0"/>
          <w:iCs/>
          <w:color w:val="000000"/>
          <w:sz w:val="32"/>
          <w:szCs w:val="32"/>
        </w:rPr>
        <w:t xml:space="preserve">一、协商及声明函</w:t>
      </w:r>
      <w:r/>
    </w:p>
    <w:p>
      <w:pPr>
        <w:pStyle w:val="998"/>
        <w:ind w:firstLine="480"/>
        <w:spacing w:line="520" w:lineRule="exact"/>
        <w:widowControl/>
        <w:rPr>
          <w:rFonts w:cs="方正楷体_GBK" w:asciiTheme="minorEastAsia" w:hAnsiTheme="minorEastAsia" w:eastAsiaTheme="minorEastAsia"/>
          <w:color w:val="000000"/>
          <w:sz w:val="24"/>
          <w:szCs w:val="24"/>
        </w:rPr>
      </w:pPr>
      <w:r>
        <w:rPr>
          <w:rFonts w:hint="eastAsia" w:cs="方正楷体_GBK" w:asciiTheme="minorEastAsia" w:hAnsiTheme="minorEastAsia" w:eastAsiaTheme="minorEastAsia"/>
          <w:color w:val="000000"/>
          <w:sz w:val="24"/>
          <w:szCs w:val="24"/>
          <w:u w:val="single"/>
        </w:rPr>
        <w:t xml:space="preserve">（采购单位名称）</w:t>
      </w:r>
      <w:r>
        <w:rPr>
          <w:rFonts w:hint="eastAsia" w:cs="方正楷体_GBK" w:asciiTheme="minorEastAsia" w:hAnsiTheme="minorEastAsia" w:eastAsiaTheme="minorEastAsia"/>
          <w:color w:val="000000"/>
          <w:sz w:val="24"/>
          <w:szCs w:val="24"/>
        </w:rPr>
        <w:t xml:space="preserve">：</w:t>
      </w:r>
      <w:r/>
    </w:p>
    <w:p>
      <w:pPr>
        <w:pStyle w:val="998"/>
        <w:ind w:firstLine="480"/>
        <w:spacing w:line="52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根据已收到的项目编号为</w:t>
      </w:r>
      <w:r>
        <w:rPr>
          <w:rFonts w:hint="eastAsia" w:cs="方正仿宋_GBK" w:asciiTheme="minorEastAsia" w:hAnsiTheme="minorEastAsia" w:eastAsiaTheme="minorEastAsia"/>
          <w:color w:val="000000"/>
          <w:sz w:val="24"/>
          <w:szCs w:val="24"/>
        </w:rPr>
        <w:t xml:space="preserve">      </w:t>
      </w:r>
      <w:r>
        <w:rPr>
          <w:rFonts w:hint="eastAsia" w:cs="方正仿宋_GBK" w:asciiTheme="minorEastAsia" w:hAnsiTheme="minorEastAsia" w:eastAsiaTheme="minorEastAsia"/>
          <w:color w:val="000000"/>
          <w:sz w:val="24"/>
          <w:szCs w:val="24"/>
          <w:u w:val="single"/>
        </w:rPr>
        <w:t xml:space="preserve">项目</w:t>
      </w:r>
      <w:r>
        <w:rPr>
          <w:rFonts w:hint="eastAsia" w:cs="方正仿宋_GBK" w:asciiTheme="minorEastAsia" w:hAnsiTheme="minorEastAsia" w:eastAsiaTheme="minorEastAsia"/>
          <w:color w:val="000000"/>
          <w:sz w:val="24"/>
          <w:szCs w:val="24"/>
        </w:rPr>
        <w:t xml:space="preserve">的单一来源协商采购文件，我方在参加本项目协商活动中，特做出如下承诺：</w:t>
      </w:r>
      <w:r/>
    </w:p>
    <w:p>
      <w:pPr>
        <w:pStyle w:val="998"/>
        <w:ind w:firstLine="480"/>
        <w:spacing w:line="520" w:lineRule="exact"/>
        <w:widowControl/>
        <w:rPr>
          <w:rFonts w:asciiTheme="minorEastAsia" w:hAnsiTheme="minorEastAsia" w:eastAsiaTheme="minorEastAsia"/>
          <w:color w:val="000000"/>
          <w:sz w:val="24"/>
        </w:rPr>
      </w:pPr>
      <w:r>
        <w:rPr>
          <w:rFonts w:hint="eastAsia" w:cs="方正仿宋_GBK" w:asciiTheme="minorEastAsia" w:hAnsiTheme="minorEastAsia" w:eastAsiaTheme="minorEastAsia"/>
          <w:color w:val="000000"/>
          <w:sz w:val="24"/>
          <w:szCs w:val="24"/>
        </w:rPr>
        <w:t xml:space="preserve">一、我方</w:t>
      </w:r>
      <w:r>
        <w:rPr>
          <w:rFonts w:hint="eastAsia" w:cs="方正仿宋_GBK" w:asciiTheme="minorEastAsia" w:hAnsiTheme="minorEastAsia" w:eastAsiaTheme="minorEastAsia"/>
          <w:color w:val="000000"/>
          <w:sz w:val="24"/>
          <w:highlight w:val="white"/>
        </w:rPr>
        <w:t xml:space="preserve">具备《中华人民共和国政府采购法》第二十二条第一款规定的</w:t>
      </w:r>
      <w:r>
        <w:rPr>
          <w:rFonts w:asciiTheme="minorEastAsia" w:hAnsiTheme="minorEastAsia" w:eastAsiaTheme="minorEastAsia"/>
          <w:color w:val="000000"/>
          <w:sz w:val="24"/>
          <w:highlight w:val="white"/>
        </w:rPr>
        <w:t xml:space="preserve">6</w:t>
      </w:r>
      <w:r>
        <w:rPr>
          <w:rFonts w:hint="eastAsia" w:cs="方正仿宋_GBK" w:asciiTheme="minorEastAsia" w:hAnsiTheme="minorEastAsia" w:eastAsiaTheme="minorEastAsia"/>
          <w:color w:val="000000"/>
          <w:sz w:val="24"/>
          <w:highlight w:val="white"/>
        </w:rPr>
        <w:t xml:space="preserve">项条件；</w:t>
      </w:r>
      <w:r/>
    </w:p>
    <w:p>
      <w:pPr>
        <w:pStyle w:val="998"/>
        <w:ind w:firstLine="480"/>
        <w:spacing w:line="52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998"/>
        <w:ind w:firstLine="480"/>
        <w:spacing w:line="52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三、我方按采购文件要求提交协商文件，响应采购文件规定的投标有效期；</w:t>
      </w:r>
      <w:r/>
    </w:p>
    <w:p>
      <w:pPr>
        <w:pStyle w:val="998"/>
        <w:ind w:firstLine="480"/>
        <w:spacing w:line="52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四、如果我方的协商文件被接受，我方将按《中华人民共和国民法典》及其他有关法律、法规的规定，按期、按质、按量交付采购单位，全面做到履约守信；</w:t>
      </w:r>
      <w:r/>
    </w:p>
    <w:p>
      <w:pPr>
        <w:pStyle w:val="998"/>
        <w:ind w:firstLine="480"/>
        <w:spacing w:line="52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五、我方若违背本声明及承诺约定，经查实，自愿接受采购人及相关主管部门相应的规定处理，并依法承担相应的法律责任。</w:t>
      </w:r>
      <w:r/>
    </w:p>
    <w:p>
      <w:pPr>
        <w:pStyle w:val="998"/>
        <w:ind w:firstLine="480"/>
        <w:spacing w:line="52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六、我方同意采购人、采购代理机构将本声明及承诺函上网公开。</w:t>
      </w:r>
      <w:r/>
    </w:p>
    <w:p>
      <w:pPr>
        <w:pStyle w:val="998"/>
        <w:ind w:firstLine="480"/>
        <w:spacing w:line="520" w:lineRule="exact"/>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pStyle w:val="998"/>
        <w:jc w:val="left"/>
        <w:spacing w:line="500" w:lineRule="exact"/>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pStyle w:val="998"/>
        <w:ind w:right="960" w:firstLine="480"/>
        <w:jc w:val="right"/>
        <w:spacing w:line="50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供应商名称：（加盖CA电子公章）</w:t>
      </w:r>
      <w:r/>
    </w:p>
    <w:p>
      <w:pPr>
        <w:pStyle w:val="998"/>
        <w:ind w:right="960" w:firstLine="480"/>
        <w:jc w:val="center"/>
        <w:spacing w:line="500" w:lineRule="exact"/>
        <w:widowControl/>
        <w:rPr>
          <w:rFonts w:asciiTheme="minorEastAsia" w:hAnsiTheme="minorEastAsia" w:eastAsiaTheme="minorEastAsia"/>
          <w:color w:val="000000"/>
          <w:sz w:val="24"/>
          <w:szCs w:val="24"/>
        </w:rPr>
      </w:pPr>
      <w:r>
        <w:rPr>
          <w:rFonts w:hint="eastAsia" w:cs="方正仿宋_GBK" w:asciiTheme="minorEastAsia" w:hAnsiTheme="minorEastAsia" w:eastAsiaTheme="minorEastAsia"/>
          <w:color w:val="000000"/>
          <w:sz w:val="24"/>
          <w:szCs w:val="24"/>
        </w:rPr>
        <w:t xml:space="preserve">日期：年月日</w:t>
      </w:r>
      <w:r/>
    </w:p>
    <w:p>
      <w:pPr>
        <w:ind w:firstLine="480"/>
        <w:spacing w:line="440" w:lineRule="exact"/>
        <w:rPr>
          <w:rFonts w:ascii="仿宋" w:hAnsi="仿宋" w:eastAsia="仿宋"/>
          <w:color w:val="000000"/>
          <w:sz w:val="24"/>
          <w:szCs w:val="21"/>
        </w:rPr>
      </w:pPr>
      <w:r>
        <w:rPr>
          <w:rFonts w:ascii="仿宋" w:hAnsi="仿宋" w:eastAsia="仿宋"/>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pStyle w:val="999"/>
        <w:jc w:val="center"/>
        <w:rPr>
          <w:rFonts w:hint="default" w:hAnsi="黑体"/>
          <w:i/>
          <w:color w:val="000000"/>
          <w:szCs w:val="32"/>
          <w:u w:val="single"/>
        </w:rPr>
        <w:outlineLvl w:val="1"/>
      </w:pPr>
      <w:r>
        <w:rPr>
          <w:rFonts w:hAnsi="黑体"/>
          <w:i/>
          <w:color w:val="000000"/>
          <w:szCs w:val="32"/>
          <w:u w:val="single"/>
        </w:rPr>
        <w:br w:type="page" w:clear="all"/>
      </w:r>
      <w:r>
        <w:rPr>
          <w:rFonts w:hAnsi="黑体"/>
          <w:b w:val="0"/>
          <w:bCs/>
          <w:iCs/>
          <w:color w:val="000000"/>
          <w:szCs w:val="32"/>
        </w:rPr>
        <w:t xml:space="preserve">二、供应商基本信息</w:t>
      </w:r>
      <w:r/>
    </w:p>
    <w:p>
      <w:pPr>
        <w:jc w:val="center"/>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供应商基本情况表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8"/>
        <w:gridCol w:w="2992"/>
        <w:gridCol w:w="2221"/>
        <w:gridCol w:w="2448"/>
      </w:tblGrid>
      <w:tr>
        <w:trPr>
          <w:cantSplit/>
          <w:jc w:val="center"/>
          <w:trHeight w:val="760"/>
        </w:trPr>
        <w:tc>
          <w:tcPr>
            <w:tcW w:w="1758" w:type="dxa"/>
            <w:vAlign w:val="center"/>
            <w:textDirection w:val="lrTb"/>
            <w:noWrap w:val="false"/>
          </w:tcPr>
          <w:p>
            <w:pPr>
              <w:pStyle w:val="1000"/>
              <w:jc w:val="center"/>
              <w:spacing w:before="100" w:beforeAutospacing="1" w:line="3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供应商名称</w:t>
            </w:r>
            <w:r/>
          </w:p>
        </w:tc>
        <w:tc>
          <w:tcPr>
            <w:gridSpan w:val="3"/>
            <w:tcW w:w="7661" w:type="dxa"/>
            <w:vAlign w:val="center"/>
            <w:textDirection w:val="lrTb"/>
            <w:noWrap w:val="false"/>
          </w:tcPr>
          <w:p>
            <w:pPr>
              <w:pStyle w:val="1000"/>
              <w:spacing w:before="100" w:beforeAutospacing="1" w:line="3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482"/>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法定代表人</w:t>
            </w:r>
            <w:r/>
          </w:p>
        </w:tc>
        <w:tc>
          <w:tcPr>
            <w:tcW w:w="2992" w:type="dxa"/>
            <w:vAlign w:val="center"/>
            <w:textDirection w:val="lrTb"/>
            <w:noWrap w:val="false"/>
          </w:tcPr>
          <w:p>
            <w:pPr>
              <w:pStyle w:val="1001"/>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22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注册地区</w:t>
            </w:r>
            <w:r/>
          </w:p>
        </w:tc>
        <w:tc>
          <w:tcPr>
            <w:tcW w:w="244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308"/>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地址</w:t>
            </w:r>
            <w:r/>
          </w:p>
        </w:tc>
        <w:tc>
          <w:tcPr>
            <w:tcW w:w="2992" w:type="dxa"/>
            <w:vAlign w:val="center"/>
            <w:textDirection w:val="lrTb"/>
            <w:noWrap w:val="false"/>
          </w:tcPr>
          <w:p>
            <w:pPr>
              <w:pStyle w:val="1001"/>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22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邮政编码</w:t>
            </w:r>
            <w:r/>
          </w:p>
        </w:tc>
        <w:tc>
          <w:tcPr>
            <w:tcW w:w="244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308"/>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成立时间</w:t>
            </w:r>
            <w:r/>
          </w:p>
        </w:tc>
        <w:tc>
          <w:tcPr>
            <w:tcW w:w="2992" w:type="dxa"/>
            <w:vAlign w:val="center"/>
            <w:textDirection w:val="lrTb"/>
            <w:noWrap w:val="false"/>
          </w:tcPr>
          <w:p>
            <w:pPr>
              <w:pStyle w:val="1001"/>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22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单位性质</w:t>
            </w:r>
            <w:r/>
          </w:p>
        </w:tc>
        <w:tc>
          <w:tcPr>
            <w:tcW w:w="244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308"/>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注册号或社会信用代码</w:t>
            </w:r>
            <w:r/>
          </w:p>
        </w:tc>
        <w:tc>
          <w:tcPr>
            <w:tcW w:w="2992" w:type="dxa"/>
            <w:vAlign w:val="center"/>
            <w:textDirection w:val="lrTb"/>
            <w:noWrap w:val="false"/>
          </w:tcPr>
          <w:p>
            <w:pPr>
              <w:pStyle w:val="1001"/>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22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注册资本（万元）</w:t>
            </w:r>
            <w:r/>
          </w:p>
        </w:tc>
        <w:tc>
          <w:tcPr>
            <w:tcW w:w="244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165"/>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供应商类别</w:t>
            </w:r>
            <w:r/>
          </w:p>
        </w:tc>
        <w:tc>
          <w:tcPr>
            <w:tcW w:w="2992" w:type="dxa"/>
            <w:vAlign w:val="center"/>
            <w:textDirection w:val="lrTb"/>
            <w:noWrap w:val="false"/>
          </w:tcPr>
          <w:p>
            <w:pPr>
              <w:pStyle w:val="1001"/>
              <w:spacing w:line="560" w:lineRule="exact"/>
              <w:widowControl/>
              <w:rPr>
                <w:rFonts w:asciiTheme="minorEastAsia" w:hAnsiTheme="minorEastAsia" w:eastAsiaTheme="minorEastAsia"/>
                <w:i/>
                <w:color w:val="000000"/>
                <w:sz w:val="28"/>
                <w:szCs w:val="28"/>
              </w:rPr>
            </w:pPr>
            <w:r>
              <w:rPr>
                <w:rFonts w:asciiTheme="minorEastAsia" w:hAnsiTheme="minorEastAsia" w:eastAsiaTheme="minorEastAsia"/>
                <w:i/>
                <w:color w:val="000000"/>
                <w:sz w:val="28"/>
                <w:szCs w:val="28"/>
              </w:rPr>
            </w:r>
            <w:r/>
          </w:p>
        </w:tc>
        <w:tc>
          <w:tcPr>
            <w:tcW w:w="222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诚信等级</w:t>
            </w:r>
            <w:r/>
          </w:p>
        </w:tc>
        <w:tc>
          <w:tcPr>
            <w:tcW w:w="244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330"/>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开户银行</w:t>
            </w:r>
            <w:r/>
          </w:p>
        </w:tc>
        <w:tc>
          <w:tcPr>
            <w:tcW w:w="2992"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22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账号</w:t>
            </w:r>
            <w:r/>
          </w:p>
        </w:tc>
        <w:tc>
          <w:tcPr>
            <w:tcW w:w="244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330"/>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联系人</w:t>
            </w:r>
            <w:r/>
          </w:p>
        </w:tc>
        <w:tc>
          <w:tcPr>
            <w:tcW w:w="2992"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22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联系电话</w:t>
            </w:r>
            <w:r/>
          </w:p>
        </w:tc>
        <w:tc>
          <w:tcPr>
            <w:tcW w:w="244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2985"/>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经营范围</w:t>
            </w:r>
            <w:r/>
          </w:p>
        </w:tc>
        <w:tc>
          <w:tcPr>
            <w:gridSpan w:val="3"/>
            <w:tcW w:w="766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cantSplit/>
          <w:jc w:val="center"/>
          <w:trHeight w:val="1280"/>
        </w:trPr>
        <w:tc>
          <w:tcPr>
            <w:tcW w:w="1758"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hint="eastAsia" w:cs="方正仿宋_GBK" w:asciiTheme="minorEastAsia" w:hAnsiTheme="minorEastAsia" w:eastAsiaTheme="minorEastAsia"/>
                <w:color w:val="000000"/>
                <w:sz w:val="28"/>
                <w:szCs w:val="28"/>
              </w:rPr>
              <w:t xml:space="preserve">备注</w:t>
            </w:r>
            <w:r/>
          </w:p>
        </w:tc>
        <w:tc>
          <w:tcPr>
            <w:gridSpan w:val="3"/>
            <w:tcW w:w="7661" w:type="dxa"/>
            <w:vAlign w:val="center"/>
            <w:textDirection w:val="lrTb"/>
            <w:noWrap w:val="false"/>
          </w:tcPr>
          <w:p>
            <w:pPr>
              <w:pStyle w:val="1001"/>
              <w:jc w:val="center"/>
              <w:spacing w:line="560" w:lineRule="exact"/>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bl>
    <w:p>
      <w:pPr>
        <w:spacing w:line="4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spacing w:line="460" w:lineRule="exact"/>
        <w:rPr>
          <w:rFonts w:asciiTheme="minorEastAsia" w:hAnsiTheme="minorEastAsia" w:eastAsiaTheme="minorEastAsia"/>
          <w:bCs/>
          <w:color w:val="000000"/>
          <w:sz w:val="24"/>
          <w:szCs w:val="21"/>
        </w:rPr>
      </w:pPr>
      <w:r/>
      <w:bookmarkStart w:id="270" w:name="_Toc120614284"/>
      <w:r/>
      <w:bookmarkEnd w:id="267"/>
      <w:r/>
      <w:bookmarkEnd w:id="268"/>
      <w:r/>
      <w:bookmarkEnd w:id="269"/>
      <w:r/>
      <w:r/>
    </w:p>
    <w:p>
      <w:pPr>
        <w:jc w:val="center"/>
        <w:rPr>
          <w:rFonts w:ascii="黑体" w:hAnsi="黑体" w:eastAsia="黑体"/>
          <w:bCs/>
          <w:iCs/>
          <w:color w:val="000000"/>
          <w:sz w:val="32"/>
          <w:szCs w:val="32"/>
        </w:rPr>
      </w:pPr>
      <w:r>
        <w:rPr>
          <w:rFonts w:hint="eastAsia" w:asciiTheme="minorEastAsia" w:hAnsiTheme="minorEastAsia" w:eastAsiaTheme="minorEastAsia"/>
          <w:i/>
          <w:color w:val="000000"/>
          <w:sz w:val="32"/>
          <w:szCs w:val="32"/>
          <w:u w:val="single"/>
        </w:rPr>
        <w:br w:type="page" w:clear="all"/>
      </w:r>
      <w:r>
        <w:rPr>
          <w:rFonts w:hint="eastAsia" w:ascii="黑体" w:hAnsi="黑体" w:eastAsia="黑体"/>
          <w:bCs/>
          <w:iCs/>
          <w:color w:val="000000"/>
          <w:sz w:val="32"/>
          <w:szCs w:val="32"/>
        </w:rPr>
        <w:t xml:space="preserve">三、特定资格要求的证明文件</w:t>
      </w:r>
      <w:r/>
    </w:p>
    <w:p>
      <w:pPr>
        <w:ind w:firstLine="240"/>
        <w:rPr>
          <w:rFonts w:ascii="宋体" w:hAnsi="宋体"/>
          <w:iCs/>
          <w:color w:val="000000"/>
          <w:sz w:val="24"/>
          <w:szCs w:val="21"/>
        </w:rPr>
      </w:pPr>
      <w:r>
        <w:rPr>
          <w:rFonts w:hint="eastAsia" w:ascii="宋体" w:hAnsi="宋体"/>
          <w:iCs/>
          <w:color w:val="000000"/>
          <w:sz w:val="24"/>
          <w:szCs w:val="21"/>
        </w:rPr>
        <w:t xml:space="preserve">（如果本项目设置特定资格要求，则需要提供）</w:t>
      </w:r>
      <w:r/>
    </w:p>
    <w:p>
      <w:pPr>
        <w:jc w:val="left"/>
        <w:rPr>
          <w:rFonts w:ascii="黑体" w:hAnsi="黑体" w:eastAsia="黑体"/>
          <w:bCs/>
          <w:iCs/>
          <w:color w:val="000000"/>
          <w:sz w:val="32"/>
          <w:szCs w:val="32"/>
        </w:rPr>
      </w:pPr>
      <w:r>
        <w:rPr>
          <w:rFonts w:hint="eastAsia" w:ascii="黑体" w:hAnsi="黑体" w:eastAsia="黑体"/>
          <w:bCs/>
          <w:iCs/>
          <w:color w:val="000000"/>
          <w:sz w:val="32"/>
          <w:szCs w:val="32"/>
        </w:rPr>
        <w:br w:type="page" w:clear="all"/>
      </w:r>
      <w:r/>
    </w:p>
    <w:p>
      <w:pPr>
        <w:jc w:val="center"/>
        <w:rPr>
          <w:rFonts w:ascii="黑体" w:hAnsi="黑体" w:eastAsia="黑体"/>
          <w:i/>
          <w:color w:val="000000"/>
          <w:sz w:val="32"/>
          <w:szCs w:val="32"/>
          <w:u w:val="single"/>
        </w:rPr>
      </w:pPr>
      <w:r>
        <w:rPr>
          <w:rFonts w:hint="eastAsia" w:ascii="黑体" w:hAnsi="黑体" w:eastAsia="黑体"/>
          <w:bCs/>
          <w:iCs/>
          <w:color w:val="000000"/>
          <w:sz w:val="32"/>
          <w:szCs w:val="32"/>
        </w:rPr>
        <w:t xml:space="preserve">四、法人授权书</w:t>
      </w:r>
      <w:r/>
    </w:p>
    <w:p>
      <w:pPr>
        <w:ind w:firstLine="480"/>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（供应商名称）授权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rFonts w:hint="eastAsia"/>
          <w:color w:val="000000"/>
          <w:sz w:val="24"/>
          <w:szCs w:val="24"/>
        </w:rPr>
        <w:t xml:space="preserve">号项目采购活动的合法代理人，以本单位名义全权处理一切与该项目采购有关的事务。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p>
    <w:p>
      <w:pPr>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p>
    <w:p>
      <w:pPr>
        <w:ind w:firstLine="480"/>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日期：</w:t>
      </w:r>
      <w:bookmarkStart w:id="271" w:name="_Hlt26671380"/>
      <w:r/>
      <w:bookmarkStart w:id="272" w:name="_Hlt26955070"/>
      <w:r/>
      <w:bookmarkStart w:id="273" w:name="_格式3__银行出具的资信证明"/>
      <w:r/>
      <w:bookmarkEnd w:id="271"/>
      <w:r/>
      <w:bookmarkEnd w:id="272"/>
      <w:r/>
      <w:bookmarkEnd w:id="273"/>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rPr>
      </w:pPr>
      <w:r>
        <w:rPr>
          <w:color w:val="000000"/>
          <w:sz w:val="24"/>
          <w:szCs w:val="24"/>
        </w:rPr>
      </w:r>
      <w:r/>
    </w:p>
    <w:p>
      <w:pPr>
        <w:ind w:firstLine="420"/>
        <w:rPr>
          <w:i/>
          <w:color w:val="000000"/>
          <w:sz w:val="24"/>
          <w:szCs w:val="24"/>
          <w:u w:val="single"/>
        </w:rPr>
      </w:pPr>
      <w:r>
        <w:rPr>
          <w:i/>
          <w:color w:val="000000"/>
          <w:sz w:val="24"/>
          <w:szCs w:val="24"/>
          <w:u w:val="single"/>
        </w:rPr>
      </w:r>
      <w:r/>
    </w:p>
    <w:p>
      <w:pPr>
        <w:rPr>
          <w:color w:val="000000"/>
          <w:szCs w:val="21"/>
        </w:rPr>
      </w:pPr>
      <w:r>
        <w:rPr>
          <w:color w:val="000000"/>
          <w:szCs w:val="21"/>
        </w:rPr>
      </w:r>
      <w:r/>
    </w:p>
    <w:p>
      <w:pPr>
        <w:rPr>
          <w:rFonts w:ascii="宋体" w:hAnsi="宋体"/>
          <w:b/>
          <w:color w:val="000000"/>
          <w:sz w:val="32"/>
          <w:szCs w:val="32"/>
        </w:rPr>
      </w:pPr>
      <w:r>
        <w:rPr>
          <w:rFonts w:ascii="宋体" w:hAnsi="宋体" w:eastAsia="幼圆" w:cs="Arial"/>
          <w:b/>
          <w:color w:val="000000"/>
          <w:sz w:val="24"/>
          <w:szCs w:val="44"/>
        </w:rPr>
        <w:br w:type="page" w:clear="all"/>
      </w:r>
      <w:r/>
    </w:p>
    <w:p>
      <w:pPr>
        <w:rPr>
          <w:rFonts w:ascii="Calibri" w:hAnsi="Calibri" w:eastAsia="仿宋_GB2312"/>
          <w:color w:val="000000"/>
          <w:sz w:val="24"/>
          <w:szCs w:val="20"/>
        </w:rPr>
      </w:pPr>
      <w:r>
        <w:rPr>
          <w:rFonts w:hint="eastAsia" w:ascii="Calibri" w:hAnsi="Calibri"/>
          <w:b/>
          <w:color w:val="000000"/>
          <w:sz w:val="32"/>
          <w:szCs w:val="32"/>
        </w:rPr>
        <w:t xml:space="preserve">五、开标一览表</w:t>
      </w:r>
      <w:r/>
    </w:p>
    <w:p>
      <w:pPr>
        <w:ind w:firstLine="480"/>
        <w:tabs>
          <w:tab w:val="left" w:pos="436" w:leader="none"/>
        </w:tabs>
        <w:rPr>
          <w:rFonts w:ascii="Calibri" w:hAnsi="Calibri"/>
          <w:color w:val="000000"/>
          <w:sz w:val="24"/>
          <w:szCs w:val="24"/>
        </w:rPr>
      </w:pPr>
      <w:r>
        <w:rPr>
          <w:rFonts w:hint="eastAsia" w:ascii="Calibri" w:hAnsi="Calibri"/>
          <w:color w:val="000000"/>
          <w:sz w:val="24"/>
          <w:szCs w:val="24"/>
        </w:rPr>
        <w:tab/>
      </w:r>
      <w:r/>
    </w:p>
    <w:p>
      <w:pPr>
        <w:ind w:firstLine="480"/>
        <w:tabs>
          <w:tab w:val="left" w:pos="436" w:leader="none"/>
        </w:tabs>
        <w:rPr>
          <w:rFonts w:ascii="Calibri" w:hAnsi="Calibri"/>
          <w:color w:val="000000"/>
          <w:sz w:val="24"/>
          <w:szCs w:val="24"/>
        </w:rPr>
      </w:pPr>
      <w:r>
        <w:rPr>
          <w:rFonts w:hint="eastAsia" w:ascii="Calibri" w:hAnsi="Calibri"/>
          <w:color w:val="000000"/>
          <w:sz w:val="24"/>
          <w:szCs w:val="24"/>
        </w:rPr>
        <w:t xml:space="preserve">供应商全称（加盖</w:t>
      </w:r>
      <w:r>
        <w:rPr>
          <w:rFonts w:hint="eastAsia" w:ascii="Calibri" w:hAnsi="Calibri"/>
          <w:color w:val="000000"/>
          <w:sz w:val="24"/>
          <w:szCs w:val="24"/>
        </w:rPr>
        <w:t xml:space="preserve">CA</w:t>
      </w:r>
      <w:r>
        <w:rPr>
          <w:rFonts w:hint="eastAsia" w:ascii="Calibri" w:hAnsi="Calibri"/>
          <w:color w:val="000000"/>
          <w:sz w:val="24"/>
          <w:szCs w:val="24"/>
        </w:rPr>
        <w:t xml:space="preserve">电子签章）：</w:t>
      </w:r>
      <w:r/>
    </w:p>
    <w:p>
      <w:pPr>
        <w:ind w:firstLine="480"/>
        <w:rPr>
          <w:rFonts w:ascii="Calibri" w:hAnsi="Calibri"/>
          <w:color w:val="000000"/>
          <w:sz w:val="24"/>
          <w:szCs w:val="24"/>
        </w:rPr>
      </w:pPr>
      <w:r>
        <w:rPr>
          <w:rFonts w:ascii="Calibri" w:hAnsi="Calibri"/>
          <w:color w:val="000000"/>
          <w:sz w:val="24"/>
          <w:szCs w:val="24"/>
        </w:rPr>
      </w:r>
      <w:r/>
    </w:p>
    <w:p>
      <w:pPr>
        <w:ind w:firstLine="480"/>
        <w:rPr>
          <w:rFonts w:ascii="Calibri" w:hAnsi="Calibri"/>
          <w:color w:val="000000"/>
          <w:sz w:val="24"/>
          <w:szCs w:val="24"/>
        </w:rPr>
      </w:pPr>
      <w:r>
        <w:rPr>
          <w:rFonts w:hint="eastAsia" w:ascii="Calibri" w:hAnsi="Calibri"/>
          <w:color w:val="000000"/>
          <w:sz w:val="24"/>
          <w:szCs w:val="24"/>
        </w:rPr>
        <w:t xml:space="preserve">项目编号：</w:t>
      </w:r>
      <w:r/>
    </w:p>
    <w:p>
      <w:pPr>
        <w:ind w:firstLine="480"/>
        <w:rPr>
          <w:rFonts w:ascii="Calibri" w:hAnsi="Calibri"/>
          <w:color w:val="000000"/>
          <w:sz w:val="24"/>
          <w:szCs w:val="24"/>
        </w:rPr>
      </w:pPr>
      <w:r>
        <w:rPr>
          <w:rFonts w:ascii="Calibri" w:hAnsi="Calibri"/>
          <w:color w:val="000000"/>
          <w:sz w:val="24"/>
          <w:szCs w:val="24"/>
        </w:rPr>
      </w:r>
      <w:r/>
    </w:p>
    <w:tbl>
      <w:tblPr>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750"/>
        <w:gridCol w:w="1963"/>
        <w:gridCol w:w="3222"/>
      </w:tblGrid>
      <w:tr>
        <w:trPr>
          <w:cantSplit/>
          <w:jc w:val="center"/>
          <w:trHeight w:val="1040"/>
        </w:trPr>
        <w:tc>
          <w:tcPr>
            <w:tcW w:w="3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项目名称</w:t>
            </w:r>
            <w:r/>
          </w:p>
        </w:tc>
        <w:tc>
          <w:tcPr>
            <w:tcW w:w="196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项目内容</w:t>
            </w:r>
            <w:r/>
          </w:p>
        </w:tc>
        <w:tc>
          <w:tcPr>
            <w:tcW w:w="3222"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报价（小写）</w:t>
            </w:r>
            <w:r/>
          </w:p>
        </w:tc>
      </w:tr>
      <w:tr>
        <w:trPr>
          <w:cantSplit/>
          <w:jc w:val="center"/>
          <w:trHeight w:val="1040"/>
        </w:trPr>
        <w:tc>
          <w:tcPr>
            <w:tcW w:w="3750" w:type="dxa"/>
            <w:vAlign w:val="bottom"/>
            <w:textDirection w:val="lrTb"/>
            <w:noWrap w:val="false"/>
          </w:tcPr>
          <w:p>
            <w:pPr>
              <w:jc w:val="center"/>
              <w:spacing w:before="120" w:after="120" w:line="360" w:lineRule="auto"/>
              <w:rPr>
                <w:rFonts w:ascii="宋体" w:hAnsi="宋体" w:cs="宋体"/>
                <w:sz w:val="24"/>
                <w:szCs w:val="24"/>
              </w:rPr>
            </w:pPr>
            <w:r>
              <w:rPr>
                <w:rFonts w:ascii="宋体" w:hAnsi="宋体" w:cs="宋体"/>
                <w:sz w:val="24"/>
                <w:szCs w:val="24"/>
              </w:rPr>
            </w:r>
            <w:r/>
          </w:p>
        </w:tc>
        <w:tc>
          <w:tcPr>
            <w:tcW w:w="19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详见响应</w:t>
            </w:r>
            <w:r>
              <w:rPr>
                <w:rFonts w:hint="eastAsia" w:ascii="宋体" w:hAnsi="宋体" w:cs="宋体"/>
                <w:bCs/>
                <w:sz w:val="24"/>
                <w:szCs w:val="24"/>
              </w:rPr>
              <w:t xml:space="preserve">文件</w:t>
            </w:r>
            <w:r/>
          </w:p>
        </w:tc>
        <w:tc>
          <w:tcPr>
            <w:tcW w:w="322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1040"/>
        </w:trPr>
        <w:tc>
          <w:tcPr>
            <w:tcW w:w="375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报价（大写）：</w:t>
            </w:r>
            <w:r/>
          </w:p>
        </w:tc>
        <w:tc>
          <w:tcPr>
            <w:gridSpan w:val="2"/>
            <w:tcW w:w="518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1040"/>
        </w:trPr>
        <w:tc>
          <w:tcPr>
            <w:tcW w:w="375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管护期</w:t>
            </w:r>
            <w:r/>
          </w:p>
        </w:tc>
        <w:tc>
          <w:tcPr>
            <w:gridSpan w:val="2"/>
            <w:tcW w:w="518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ind w:firstLine="480"/>
        <w:rPr>
          <w:rFonts w:ascii="Calibri" w:hAnsi="Calibri"/>
          <w:color w:val="000000"/>
          <w:sz w:val="24"/>
          <w:szCs w:val="24"/>
        </w:rPr>
      </w:pPr>
      <w:r>
        <w:rPr>
          <w:rFonts w:ascii="Calibri" w:hAnsi="Calibri"/>
          <w:color w:val="000000"/>
          <w:sz w:val="24"/>
          <w:szCs w:val="24"/>
        </w:rPr>
      </w:r>
      <w:r/>
    </w:p>
    <w:p>
      <w:pPr>
        <w:ind w:firstLine="480"/>
        <w:jc w:val="right"/>
        <w:rPr>
          <w:rFonts w:ascii="Calibri" w:hAnsi="Calibri"/>
          <w:color w:val="000000"/>
          <w:sz w:val="24"/>
          <w:szCs w:val="24"/>
        </w:rPr>
      </w:pPr>
      <w:r>
        <w:rPr>
          <w:rFonts w:ascii="Calibri" w:hAnsi="Calibri"/>
          <w:color w:val="000000"/>
          <w:sz w:val="24"/>
          <w:szCs w:val="24"/>
        </w:rPr>
      </w:r>
      <w:r/>
    </w:p>
    <w:p>
      <w:pPr>
        <w:rPr>
          <w:rFonts w:ascii="宋体" w:hAnsi="宋体"/>
          <w:color w:val="000000"/>
          <w:sz w:val="24"/>
          <w:szCs w:val="24"/>
        </w:rPr>
      </w:pPr>
      <w:r>
        <w:rPr>
          <w:rFonts w:hint="eastAsia" w:ascii="Calibri" w:hAnsi="Calibri"/>
          <w:color w:val="000000"/>
          <w:sz w:val="24"/>
          <w:szCs w:val="24"/>
        </w:rPr>
        <w:t xml:space="preserve"> </w:t>
      </w:r>
      <w:r>
        <w:rPr>
          <w:rFonts w:hint="eastAsia" w:ascii="Calibri" w:hAnsi="Calibri"/>
          <w:color w:val="000000"/>
          <w:sz w:val="24"/>
          <w:szCs w:val="24"/>
        </w:rPr>
        <w:t xml:space="preserve">日期：</w:t>
      </w:r>
      <w:r>
        <w:rPr>
          <w:rFonts w:hint="eastAsia" w:ascii="Calibri" w:hAnsi="Calibri"/>
          <w:color w:val="000000"/>
          <w:sz w:val="24"/>
          <w:szCs w:val="24"/>
        </w:rPr>
        <w:t xml:space="preserve">  </w:t>
      </w:r>
      <w:r>
        <w:rPr>
          <w:rFonts w:hint="eastAsia" w:ascii="Calibri" w:hAnsi="Calibri"/>
          <w:color w:val="000000"/>
          <w:sz w:val="24"/>
          <w:szCs w:val="24"/>
        </w:rPr>
        <w:t xml:space="preserve">年月日</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Calibri" w:hAnsi="Calibri"/>
          <w:b/>
          <w:color w:val="000000"/>
          <w:sz w:val="32"/>
          <w:szCs w:val="32"/>
        </w:rPr>
      </w:pPr>
      <w:r>
        <w:rPr>
          <w:rFonts w:ascii="Calibri" w:hAnsi="Calibri"/>
          <w:b/>
          <w:color w:val="000000"/>
          <w:sz w:val="32"/>
          <w:szCs w:val="32"/>
        </w:rPr>
      </w:r>
      <w:r/>
    </w:p>
    <w:p>
      <w:pPr>
        <w:rPr>
          <w:rFonts w:ascii="Calibri" w:hAnsi="Calibri"/>
          <w:b/>
          <w:color w:val="000000"/>
          <w:sz w:val="32"/>
          <w:szCs w:val="32"/>
        </w:rPr>
      </w:pPr>
      <w:r>
        <w:rPr>
          <w:rFonts w:hint="eastAsia" w:ascii="Calibri" w:hAnsi="Calibri"/>
          <w:b/>
          <w:color w:val="000000"/>
          <w:sz w:val="32"/>
          <w:szCs w:val="32"/>
        </w:rPr>
        <w:t xml:space="preserve">六、</w:t>
      </w:r>
      <w:r>
        <w:rPr>
          <w:rFonts w:hint="eastAsia" w:ascii="Calibri" w:hAnsi="Calibri"/>
          <w:b/>
          <w:color w:val="000000"/>
          <w:sz w:val="32"/>
          <w:szCs w:val="32"/>
        </w:rPr>
        <w:t xml:space="preserve">明细</w:t>
      </w:r>
      <w:r>
        <w:rPr>
          <w:rFonts w:hint="eastAsia" w:ascii="Calibri" w:hAnsi="Calibri"/>
          <w:b/>
          <w:color w:val="000000"/>
          <w:sz w:val="32"/>
          <w:szCs w:val="32"/>
        </w:rPr>
        <w:t xml:space="preserve">报价</w:t>
      </w:r>
      <w:r>
        <w:rPr>
          <w:rFonts w:hint="eastAsia" w:ascii="Calibri" w:hAnsi="Calibri"/>
          <w:b/>
          <w:color w:val="000000"/>
          <w:sz w:val="32"/>
          <w:szCs w:val="32"/>
        </w:rPr>
        <w:t xml:space="preserve">表</w:t>
      </w:r>
      <w:r>
        <w:rPr>
          <w:rFonts w:hint="eastAsia" w:ascii="Calibri" w:hAnsi="Calibri"/>
          <w:b/>
          <w:color w:val="000000"/>
          <w:sz w:val="32"/>
          <w:szCs w:val="32"/>
        </w:rPr>
        <w:t xml:space="preserve">（清单另附）</w:t>
      </w:r>
      <w:r/>
    </w:p>
    <w:p>
      <w:pPr>
        <w:rPr>
          <w:rFonts w:ascii="Calibri" w:hAnsi="Calibri"/>
          <w:b/>
          <w:color w:val="000000"/>
          <w:sz w:val="32"/>
          <w:szCs w:val="32"/>
        </w:rPr>
      </w:pPr>
      <w:r>
        <w:rPr>
          <w:rFonts w:ascii="Calibri" w:hAnsi="Calibri"/>
          <w:b/>
          <w:color w:val="000000"/>
          <w:sz w:val="32"/>
          <w:szCs w:val="32"/>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left"/>
        <w:widowControl/>
        <w:rPr>
          <w:rFonts w:ascii="方正仿宋_GBK" w:hAnsi="黑体" w:eastAsia="方正仿宋_GBK" w:cs="黑体"/>
          <w:b/>
          <w:color w:val="000000"/>
          <w:sz w:val="32"/>
          <w:szCs w:val="24"/>
        </w:rPr>
      </w:pPr>
      <w:r>
        <w:rPr>
          <w:rFonts w:ascii="方正仿宋_GBK" w:hAnsi="黑体" w:eastAsia="方正仿宋_GBK" w:cs="黑体"/>
          <w:b/>
          <w:color w:val="000000"/>
          <w:sz w:val="32"/>
          <w:szCs w:val="24"/>
        </w:rPr>
        <w:br w:type="page" w:clear="all"/>
      </w:r>
      <w:r/>
    </w:p>
    <w:p>
      <w:pPr>
        <w:spacing w:after="160" w:line="278" w:lineRule="auto"/>
        <w:rPr>
          <w:rFonts w:ascii="方正仿宋_GBK" w:hAnsi="黑体" w:eastAsia="方正仿宋_GBK" w:cs="黑体"/>
          <w:b/>
          <w:color w:val="000000"/>
          <w:sz w:val="32"/>
          <w:szCs w:val="24"/>
        </w:rPr>
        <w:outlineLvl w:val="1"/>
      </w:pPr>
      <w:r>
        <w:rPr>
          <w:rFonts w:hint="eastAsia" w:ascii="方正仿宋_GBK" w:hAnsi="黑体" w:eastAsia="方正仿宋_GBK" w:cs="黑体"/>
          <w:b/>
          <w:color w:val="000000"/>
          <w:sz w:val="32"/>
          <w:szCs w:val="24"/>
        </w:rPr>
        <w:t xml:space="preserve">七</w:t>
      </w:r>
      <w:r>
        <w:rPr>
          <w:rFonts w:hint="eastAsia" w:ascii="方正仿宋_GBK" w:hAnsi="黑体" w:eastAsia="方正仿宋_GBK" w:cs="黑体"/>
          <w:b/>
          <w:color w:val="000000"/>
          <w:sz w:val="32"/>
          <w:szCs w:val="24"/>
        </w:rPr>
        <w:t xml:space="preserve">、</w:t>
      </w:r>
      <w:bookmarkEnd w:id="174"/>
      <w:r/>
      <w:bookmarkEnd w:id="175"/>
      <w:r/>
      <w:bookmarkEnd w:id="270"/>
      <w:r>
        <w:rPr>
          <w:rFonts w:hint="eastAsia" w:ascii="方正仿宋_GBK" w:hAnsi="黑体" w:eastAsia="方正仿宋_GBK" w:cs="黑体"/>
          <w:b/>
          <w:color w:val="000000"/>
          <w:sz w:val="32"/>
          <w:szCs w:val="24"/>
        </w:rPr>
        <w:t xml:space="preserve">单一来源所需的其他资料</w:t>
      </w:r>
      <w:r/>
    </w:p>
    <w:p>
      <w:pPr>
        <w:ind w:firstLine="480"/>
        <w:rPr>
          <w:rStyle w:val="1017"/>
          <w:rFonts w:hAnsi="Calibri"/>
          <w:sz w:val="24"/>
          <w:szCs w:val="28"/>
        </w:rPr>
      </w:pPr>
      <w:r>
        <w:rPr>
          <w:rStyle w:val="1017"/>
          <w:rFonts w:hint="eastAsia"/>
          <w:sz w:val="24"/>
          <w:szCs w:val="28"/>
        </w:rPr>
        <w:t xml:space="preserve">请在此文档中增加单一来源所需其他相关内容（供应商认为有必要提供的资料，如没有请将此空文档上传。）</w:t>
      </w:r>
      <w:r/>
    </w:p>
    <w:p>
      <w:r/>
      <w:r/>
    </w:p>
    <w:p>
      <w:pPr>
        <w:jc w:val="center"/>
        <w:rPr>
          <w:color w:val="000000"/>
          <w:sz w:val="24"/>
          <w:szCs w:val="24"/>
        </w:rPr>
      </w:pPr>
      <w:r>
        <w:rPr>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howcard Gothic">
    <w:panose1 w:val="04020904020102020604"/>
  </w:font>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23</w:t>
    </w:r>
    <w:r>
      <w:rPr>
        <w:rFonts w:ascii="宋体" w:hAnsi="宋体"/>
      </w:rPr>
      <w:fldChar w:fldCharType="end"/>
    </w:r>
    <w:r/>
  </w:p>
  <w:p>
    <w:pPr>
      <w:pStyle w:val="94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1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65"/>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4"/>
      <w:isLgl w:val="false"/>
      <w:suff w:val="nothing"/>
      <w:lvlText w:val=""/>
      <w:lvlJc w:val="left"/>
      <w:pPr>
        <w:ind w:left="0" w:firstLine="0"/>
      </w:pPr>
      <w:rPr>
        <w:rFonts w:hint="eastAsia"/>
      </w:rPr>
    </w:lvl>
    <w:lvl w:ilvl="6">
      <w:start w:val="1"/>
      <w:numFmt w:val="decimal"/>
      <w:pStyle w:val="725"/>
      <w:isLgl w:val="false"/>
      <w:suff w:val="nothing"/>
      <w:lvlText w:val=""/>
      <w:lvlJc w:val="left"/>
      <w:pPr>
        <w:ind w:left="0" w:firstLine="0"/>
      </w:pPr>
      <w:rPr>
        <w:rFonts w:hint="eastAsia"/>
      </w:rPr>
    </w:lvl>
    <w:lvl w:ilvl="7">
      <w:start w:val="1"/>
      <w:numFmt w:val="decimal"/>
      <w:pStyle w:val="726"/>
      <w:isLgl w:val="false"/>
      <w:suff w:val="nothing"/>
      <w:lvlText w:val=""/>
      <w:lvlJc w:val="left"/>
      <w:pPr>
        <w:ind w:left="0" w:firstLine="0"/>
      </w:pPr>
      <w:rPr>
        <w:rFonts w:hint="eastAsia"/>
      </w:rPr>
    </w:lvl>
    <w:lvl w:ilvl="8">
      <w:start w:val="1"/>
      <w:numFmt w:val="decimal"/>
      <w:pStyle w:val="727"/>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81"/>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lowerLetter"/>
      <w:isLgl w:val="false"/>
      <w:suff w:val="tab"/>
      <w:lvlText w:val="%2)"/>
      <w:lvlJc w:val="left"/>
      <w:pPr>
        <w:ind w:left="1395" w:hanging="420"/>
      </w:pPr>
    </w:lvl>
    <w:lvl w:ilvl="2">
      <w:start w:val="1"/>
      <w:numFmt w:val="lowerRoman"/>
      <w:isLgl w:val="false"/>
      <w:suff w:val="tab"/>
      <w:lvlText w:val="%3."/>
      <w:lvlJc w:val="right"/>
      <w:pPr>
        <w:ind w:left="1815" w:hanging="420"/>
      </w:pPr>
    </w:lvl>
    <w:lvl w:ilvl="3">
      <w:start w:val="1"/>
      <w:numFmt w:val="decimal"/>
      <w:isLgl w:val="false"/>
      <w:suff w:val="tab"/>
      <w:lvlText w:val="%4."/>
      <w:lvlJc w:val="left"/>
      <w:pPr>
        <w:ind w:left="2235" w:hanging="420"/>
      </w:pPr>
    </w:lvl>
    <w:lvl w:ilvl="4">
      <w:start w:val="1"/>
      <w:numFmt w:val="lowerLetter"/>
      <w:isLgl w:val="false"/>
      <w:suff w:val="tab"/>
      <w:lvlText w:val="%5)"/>
      <w:lvlJc w:val="left"/>
      <w:pPr>
        <w:ind w:left="2655" w:hanging="420"/>
      </w:pPr>
    </w:lvl>
    <w:lvl w:ilvl="5">
      <w:start w:val="1"/>
      <w:numFmt w:val="lowerRoman"/>
      <w:isLgl w:val="false"/>
      <w:suff w:val="tab"/>
      <w:lvlText w:val="%6."/>
      <w:lvlJc w:val="right"/>
      <w:pPr>
        <w:ind w:left="3075" w:hanging="420"/>
      </w:pPr>
    </w:lvl>
    <w:lvl w:ilvl="6">
      <w:start w:val="1"/>
      <w:numFmt w:val="decimal"/>
      <w:isLgl w:val="false"/>
      <w:suff w:val="tab"/>
      <w:lvlText w:val="%7."/>
      <w:lvlJc w:val="left"/>
      <w:pPr>
        <w:ind w:left="3495" w:hanging="420"/>
      </w:pPr>
    </w:lvl>
    <w:lvl w:ilvl="7">
      <w:start w:val="1"/>
      <w:numFmt w:val="lowerLetter"/>
      <w:isLgl w:val="false"/>
      <w:suff w:val="tab"/>
      <w:lvlText w:val="%8)"/>
      <w:lvlJc w:val="left"/>
      <w:pPr>
        <w:ind w:left="3915" w:hanging="420"/>
      </w:pPr>
    </w:lvl>
    <w:lvl w:ilvl="8">
      <w:start w:val="1"/>
      <w:numFmt w:val="lowerRoman"/>
      <w:isLgl w:val="false"/>
      <w:suff w:val="tab"/>
      <w:lvlText w:val="%9."/>
      <w:lvlJc w:val="right"/>
      <w:pPr>
        <w:ind w:left="4335" w:hanging="420"/>
      </w:p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num w:numId="1">
    <w:abstractNumId w:val="10"/>
  </w:num>
  <w:num w:numId="2">
    <w:abstractNumId w:val="7"/>
  </w:num>
  <w:num w:numId="3">
    <w:abstractNumId w:val="13"/>
  </w:num>
  <w:num w:numId="4">
    <w:abstractNumId w:val="4"/>
  </w:num>
  <w:num w:numId="5">
    <w:abstractNumId w:val="6"/>
  </w:num>
  <w:num w:numId="6">
    <w:abstractNumId w:val="9"/>
  </w:num>
  <w:num w:numId="7">
    <w:abstractNumId w:val="11"/>
  </w:num>
  <w:num w:numId="8">
    <w:abstractNumId w:val="5"/>
  </w:num>
  <w:num w:numId="9">
    <w:abstractNumId w:val="8"/>
  </w:num>
  <w:num w:numId="10">
    <w:abstractNumId w:val="17"/>
  </w:num>
  <w:num w:numId="11">
    <w:abstractNumId w:val="18"/>
  </w:num>
  <w:num w:numId="12">
    <w:abstractNumId w:val="0"/>
  </w:num>
  <w:num w:numId="13">
    <w:abstractNumId w:val="1"/>
  </w:num>
  <w:num w:numId="14">
    <w:abstractNumId w:val="2"/>
  </w:num>
  <w:num w:numId="15">
    <w:abstractNumId w:val="12"/>
  </w:num>
  <w:num w:numId="16">
    <w:abstractNumId w:val="3"/>
  </w:num>
  <w:num w:numId="17">
    <w:abstractNumId w:val="14"/>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28"/>
    <w:link w:val="751"/>
    <w:uiPriority w:val="10"/>
    <w:rPr>
      <w:sz w:val="48"/>
      <w:szCs w:val="48"/>
    </w:rPr>
  </w:style>
  <w:style w:type="character" w:styleId="36">
    <w:name w:val="Subtitle Char"/>
    <w:basedOn w:val="728"/>
    <w:link w:val="753"/>
    <w:uiPriority w:val="11"/>
    <w:rPr>
      <w:sz w:val="24"/>
      <w:szCs w:val="24"/>
    </w:rPr>
  </w:style>
  <w:style w:type="character" w:styleId="38">
    <w:name w:val="Quote Char"/>
    <w:link w:val="755"/>
    <w:uiPriority w:val="29"/>
    <w:rPr>
      <w:i/>
    </w:rPr>
  </w:style>
  <w:style w:type="character" w:styleId="40">
    <w:name w:val="Intense Quote Char"/>
    <w:link w:val="757"/>
    <w:uiPriority w:val="30"/>
    <w:rPr>
      <w:i/>
    </w:rPr>
  </w:style>
  <w:style w:type="character" w:styleId="175">
    <w:name w:val="Footnote Text Char"/>
    <w:link w:val="892"/>
    <w:uiPriority w:val="99"/>
    <w:rPr>
      <w:sz w:val="18"/>
    </w:rPr>
  </w:style>
  <w:style w:type="character" w:styleId="178">
    <w:name w:val="Endnote Text Char"/>
    <w:link w:val="895"/>
    <w:uiPriority w:val="99"/>
    <w:rPr>
      <w:sz w:val="20"/>
    </w:rPr>
  </w:style>
  <w:style w:type="paragraph" w:styleId="718" w:default="1">
    <w:name w:val="Normal"/>
    <w:qFormat/>
    <w:pPr>
      <w:jc w:val="both"/>
      <w:widowControl w:val="off"/>
    </w:pPr>
    <w:rPr>
      <w:sz w:val="21"/>
      <w:szCs w:val="22"/>
    </w:rPr>
  </w:style>
  <w:style w:type="paragraph" w:styleId="719">
    <w:name w:val="Heading 1"/>
    <w:basedOn w:val="718"/>
    <w:next w:val="718"/>
    <w:link w:val="910"/>
    <w:qFormat/>
    <w:pPr>
      <w:jc w:val="center"/>
      <w:keepNext/>
      <w:outlineLvl w:val="0"/>
    </w:pPr>
    <w:rPr>
      <w:rFonts w:ascii="楷体_GB2312" w:eastAsia="楷体_GB2312"/>
      <w:sz w:val="28"/>
      <w:szCs w:val="28"/>
    </w:rPr>
  </w:style>
  <w:style w:type="paragraph" w:styleId="720">
    <w:name w:val="Heading 2"/>
    <w:basedOn w:val="718"/>
    <w:next w:val="912"/>
    <w:link w:val="911"/>
    <w:qFormat/>
    <w:pPr>
      <w:jc w:val="center"/>
      <w:keepLines/>
      <w:keepNext/>
      <w:spacing w:before="260" w:after="260" w:line="416" w:lineRule="auto"/>
      <w:outlineLvl w:val="1"/>
    </w:pPr>
    <w:rPr>
      <w:rFonts w:ascii="Arial" w:hAnsi="Arial" w:eastAsia="幼圆"/>
      <w:b/>
      <w:bCs/>
      <w:sz w:val="44"/>
      <w:szCs w:val="44"/>
    </w:rPr>
  </w:style>
  <w:style w:type="paragraph" w:styleId="721">
    <w:name w:val="Heading 3"/>
    <w:basedOn w:val="718"/>
    <w:next w:val="912"/>
    <w:link w:val="914"/>
    <w:qFormat/>
    <w:pPr>
      <w:keepLines/>
      <w:keepNext/>
      <w:spacing w:before="260" w:after="260" w:line="416" w:lineRule="auto"/>
      <w:outlineLvl w:val="2"/>
    </w:pPr>
    <w:rPr>
      <w:b/>
      <w:bCs/>
      <w:sz w:val="32"/>
      <w:szCs w:val="32"/>
    </w:rPr>
  </w:style>
  <w:style w:type="paragraph" w:styleId="722">
    <w:name w:val="Heading 4"/>
    <w:basedOn w:val="718"/>
    <w:next w:val="912"/>
    <w:link w:val="915"/>
    <w:qFormat/>
    <w:pPr>
      <w:keepLines/>
      <w:keepNext/>
      <w:spacing w:before="280" w:after="290" w:line="376" w:lineRule="auto"/>
      <w:outlineLvl w:val="3"/>
    </w:pPr>
    <w:rPr>
      <w:rFonts w:ascii="Arial" w:hAnsi="Arial" w:eastAsia="黑体"/>
      <w:b/>
      <w:bCs/>
      <w:sz w:val="28"/>
      <w:szCs w:val="28"/>
    </w:rPr>
  </w:style>
  <w:style w:type="paragraph" w:styleId="723">
    <w:name w:val="Heading 5"/>
    <w:basedOn w:val="718"/>
    <w:next w:val="912"/>
    <w:link w:val="916"/>
    <w:qFormat/>
    <w:pPr>
      <w:keepNext/>
      <w:outlineLvl w:val="4"/>
    </w:pPr>
    <w:rPr>
      <w:rFonts w:ascii="宋体"/>
      <w:color w:val="000000"/>
      <w:sz w:val="28"/>
      <w:szCs w:val="28"/>
    </w:rPr>
  </w:style>
  <w:style w:type="paragraph" w:styleId="724">
    <w:name w:val="Heading 6"/>
    <w:basedOn w:val="718"/>
    <w:next w:val="718"/>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725">
    <w:name w:val="Heading 7"/>
    <w:basedOn w:val="718"/>
    <w:next w:val="718"/>
    <w:link w:val="918"/>
    <w:qFormat/>
    <w:pPr>
      <w:numPr>
        <w:ilvl w:val="6"/>
        <w:numId w:val="1"/>
      </w:numPr>
      <w:keepLines/>
      <w:keepNext/>
      <w:spacing w:before="240" w:after="64" w:line="320" w:lineRule="auto"/>
      <w:outlineLvl w:val="6"/>
    </w:pPr>
    <w:rPr>
      <w:b/>
      <w:bCs/>
      <w:sz w:val="24"/>
      <w:szCs w:val="24"/>
    </w:rPr>
  </w:style>
  <w:style w:type="paragraph" w:styleId="726">
    <w:name w:val="Heading 8"/>
    <w:basedOn w:val="718"/>
    <w:next w:val="718"/>
    <w:link w:val="919"/>
    <w:qFormat/>
    <w:pPr>
      <w:numPr>
        <w:ilvl w:val="7"/>
        <w:numId w:val="1"/>
      </w:numPr>
      <w:keepLines/>
      <w:keepNext/>
      <w:spacing w:before="240" w:after="64" w:line="320" w:lineRule="auto"/>
      <w:outlineLvl w:val="7"/>
    </w:pPr>
    <w:rPr>
      <w:rFonts w:ascii="Arial" w:hAnsi="Arial" w:eastAsia="黑体"/>
      <w:sz w:val="24"/>
      <w:szCs w:val="24"/>
    </w:rPr>
  </w:style>
  <w:style w:type="paragraph" w:styleId="727">
    <w:name w:val="Heading 9"/>
    <w:basedOn w:val="718"/>
    <w:next w:val="718"/>
    <w:link w:val="920"/>
    <w:qFormat/>
    <w:pPr>
      <w:numPr>
        <w:ilvl w:val="8"/>
        <w:numId w:val="1"/>
      </w:numPr>
      <w:keepLines/>
      <w:keepNext/>
      <w:spacing w:before="240" w:after="64" w:line="320" w:lineRule="auto"/>
      <w:outlineLvl w:val="8"/>
    </w:pPr>
    <w:rPr>
      <w:rFonts w:ascii="Arial" w:hAnsi="Arial" w:eastAsia="黑体"/>
      <w:sz w:val="20"/>
      <w:szCs w:val="21"/>
    </w:rPr>
  </w:style>
  <w:style w:type="character" w:styleId="728" w:default="1">
    <w:name w:val="Default Paragraph Font"/>
    <w:uiPriority w:val="1"/>
    <w:semiHidden/>
    <w:unhideWhenUsed/>
  </w:style>
  <w:style w:type="table" w:styleId="729" w:default="1">
    <w:name w:val="Normal Table"/>
    <w:uiPriority w:val="99"/>
    <w:semiHidden/>
    <w:unhideWhenUsed/>
    <w:qFormat/>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customStyle="1">
    <w:name w:val="Heading 1"/>
    <w:basedOn w:val="718"/>
    <w:next w:val="718"/>
    <w:link w:val="732"/>
    <w:uiPriority w:val="9"/>
    <w:qFormat/>
    <w:pPr>
      <w:keepLines/>
      <w:keepNext/>
      <w:spacing w:before="480" w:after="200"/>
      <w:outlineLvl w:val="0"/>
    </w:pPr>
    <w:rPr>
      <w:rFonts w:ascii="Arial" w:hAnsi="Arial" w:eastAsia="Arial" w:cs="Arial"/>
      <w:sz w:val="40"/>
      <w:szCs w:val="40"/>
    </w:rPr>
  </w:style>
  <w:style w:type="character" w:styleId="732" w:customStyle="1">
    <w:name w:val="Heading 1 Char"/>
    <w:link w:val="731"/>
    <w:uiPriority w:val="9"/>
    <w:rPr>
      <w:rFonts w:ascii="Arial" w:hAnsi="Arial" w:eastAsia="Arial" w:cs="Arial"/>
      <w:sz w:val="40"/>
      <w:szCs w:val="40"/>
    </w:rPr>
  </w:style>
  <w:style w:type="paragraph" w:styleId="733" w:customStyle="1">
    <w:name w:val="Heading 2"/>
    <w:basedOn w:val="718"/>
    <w:next w:val="718"/>
    <w:link w:val="734"/>
    <w:uiPriority w:val="9"/>
    <w:unhideWhenUsed/>
    <w:qFormat/>
    <w:pPr>
      <w:keepLines/>
      <w:keepNext/>
      <w:spacing w:before="360" w:after="200"/>
      <w:outlineLvl w:val="1"/>
    </w:pPr>
    <w:rPr>
      <w:rFonts w:ascii="Arial" w:hAnsi="Arial" w:eastAsia="Arial" w:cs="Arial"/>
      <w:sz w:val="34"/>
    </w:rPr>
  </w:style>
  <w:style w:type="character" w:styleId="734" w:customStyle="1">
    <w:name w:val="Heading 2 Char"/>
    <w:link w:val="733"/>
    <w:uiPriority w:val="9"/>
    <w:rPr>
      <w:rFonts w:ascii="Arial" w:hAnsi="Arial" w:eastAsia="Arial" w:cs="Arial"/>
      <w:sz w:val="34"/>
    </w:rPr>
  </w:style>
  <w:style w:type="paragraph" w:styleId="735" w:customStyle="1">
    <w:name w:val="Heading 3"/>
    <w:basedOn w:val="718"/>
    <w:next w:val="718"/>
    <w:link w:val="736"/>
    <w:uiPriority w:val="9"/>
    <w:unhideWhenUsed/>
    <w:qFormat/>
    <w:pPr>
      <w:keepLines/>
      <w:keepNext/>
      <w:spacing w:before="320" w:after="200"/>
      <w:outlineLvl w:val="2"/>
    </w:pPr>
    <w:rPr>
      <w:rFonts w:ascii="Arial" w:hAnsi="Arial" w:eastAsia="Arial" w:cs="Arial"/>
      <w:sz w:val="30"/>
      <w:szCs w:val="30"/>
    </w:rPr>
  </w:style>
  <w:style w:type="character" w:styleId="736" w:customStyle="1">
    <w:name w:val="Heading 3 Char"/>
    <w:link w:val="735"/>
    <w:uiPriority w:val="9"/>
    <w:rPr>
      <w:rFonts w:ascii="Arial" w:hAnsi="Arial" w:eastAsia="Arial" w:cs="Arial"/>
      <w:sz w:val="30"/>
      <w:szCs w:val="30"/>
    </w:rPr>
  </w:style>
  <w:style w:type="paragraph" w:styleId="737" w:customStyle="1">
    <w:name w:val="Heading 4"/>
    <w:basedOn w:val="718"/>
    <w:next w:val="718"/>
    <w:link w:val="738"/>
    <w:uiPriority w:val="9"/>
    <w:unhideWhenUsed/>
    <w:qFormat/>
    <w:pPr>
      <w:keepLines/>
      <w:keepNext/>
      <w:spacing w:before="320" w:after="200"/>
      <w:outlineLvl w:val="3"/>
    </w:pPr>
    <w:rPr>
      <w:rFonts w:ascii="Arial" w:hAnsi="Arial" w:eastAsia="Arial" w:cs="Arial"/>
      <w:b/>
      <w:bCs/>
      <w:sz w:val="26"/>
      <w:szCs w:val="26"/>
    </w:rPr>
  </w:style>
  <w:style w:type="character" w:styleId="738" w:customStyle="1">
    <w:name w:val="Heading 4 Char"/>
    <w:link w:val="737"/>
    <w:uiPriority w:val="9"/>
    <w:rPr>
      <w:rFonts w:ascii="Arial" w:hAnsi="Arial" w:eastAsia="Arial" w:cs="Arial"/>
      <w:b/>
      <w:bCs/>
      <w:sz w:val="26"/>
      <w:szCs w:val="26"/>
    </w:rPr>
  </w:style>
  <w:style w:type="paragraph" w:styleId="739" w:customStyle="1">
    <w:name w:val="Heading 5"/>
    <w:basedOn w:val="718"/>
    <w:next w:val="718"/>
    <w:link w:val="740"/>
    <w:uiPriority w:val="9"/>
    <w:unhideWhenUsed/>
    <w:qFormat/>
    <w:pPr>
      <w:keepLines/>
      <w:keepNext/>
      <w:spacing w:before="320" w:after="200"/>
      <w:outlineLvl w:val="4"/>
    </w:pPr>
    <w:rPr>
      <w:rFonts w:ascii="Arial" w:hAnsi="Arial" w:eastAsia="Arial" w:cs="Arial"/>
      <w:b/>
      <w:bCs/>
      <w:sz w:val="24"/>
      <w:szCs w:val="24"/>
    </w:rPr>
  </w:style>
  <w:style w:type="character" w:styleId="740" w:customStyle="1">
    <w:name w:val="Heading 5 Char"/>
    <w:link w:val="739"/>
    <w:uiPriority w:val="9"/>
    <w:rPr>
      <w:rFonts w:ascii="Arial" w:hAnsi="Arial" w:eastAsia="Arial" w:cs="Arial"/>
      <w:b/>
      <w:bCs/>
      <w:sz w:val="24"/>
      <w:szCs w:val="24"/>
    </w:rPr>
  </w:style>
  <w:style w:type="paragraph" w:styleId="741" w:customStyle="1">
    <w:name w:val="Heading 6"/>
    <w:basedOn w:val="718"/>
    <w:next w:val="718"/>
    <w:link w:val="742"/>
    <w:uiPriority w:val="9"/>
    <w:unhideWhenUsed/>
    <w:qFormat/>
    <w:pPr>
      <w:keepLines/>
      <w:keepNext/>
      <w:spacing w:before="320" w:after="200"/>
      <w:outlineLvl w:val="5"/>
    </w:pPr>
    <w:rPr>
      <w:rFonts w:ascii="Arial" w:hAnsi="Arial" w:eastAsia="Arial" w:cs="Arial"/>
      <w:b/>
      <w:bCs/>
      <w:sz w:val="22"/>
    </w:rPr>
  </w:style>
  <w:style w:type="character" w:styleId="742" w:customStyle="1">
    <w:name w:val="Heading 6 Char"/>
    <w:link w:val="741"/>
    <w:uiPriority w:val="9"/>
    <w:rPr>
      <w:rFonts w:ascii="Arial" w:hAnsi="Arial" w:eastAsia="Arial" w:cs="Arial"/>
      <w:b/>
      <w:bCs/>
      <w:sz w:val="22"/>
      <w:szCs w:val="22"/>
    </w:rPr>
  </w:style>
  <w:style w:type="paragraph" w:styleId="743" w:customStyle="1">
    <w:name w:val="Heading 7"/>
    <w:basedOn w:val="718"/>
    <w:next w:val="718"/>
    <w:link w:val="744"/>
    <w:uiPriority w:val="9"/>
    <w:unhideWhenUsed/>
    <w:qFormat/>
    <w:pPr>
      <w:keepLines/>
      <w:keepNext/>
      <w:spacing w:before="320" w:after="200"/>
      <w:outlineLvl w:val="6"/>
    </w:pPr>
    <w:rPr>
      <w:rFonts w:ascii="Arial" w:hAnsi="Arial" w:eastAsia="Arial" w:cs="Arial"/>
      <w:b/>
      <w:bCs/>
      <w:i/>
      <w:iCs/>
      <w:sz w:val="22"/>
    </w:rPr>
  </w:style>
  <w:style w:type="character" w:styleId="744" w:customStyle="1">
    <w:name w:val="Heading 7 Char"/>
    <w:link w:val="743"/>
    <w:uiPriority w:val="9"/>
    <w:rPr>
      <w:rFonts w:ascii="Arial" w:hAnsi="Arial" w:eastAsia="Arial" w:cs="Arial"/>
      <w:b/>
      <w:bCs/>
      <w:i/>
      <w:iCs/>
      <w:sz w:val="22"/>
      <w:szCs w:val="22"/>
    </w:rPr>
  </w:style>
  <w:style w:type="paragraph" w:styleId="745" w:customStyle="1">
    <w:name w:val="Heading 8"/>
    <w:basedOn w:val="718"/>
    <w:next w:val="718"/>
    <w:link w:val="746"/>
    <w:uiPriority w:val="9"/>
    <w:unhideWhenUsed/>
    <w:qFormat/>
    <w:pPr>
      <w:keepLines/>
      <w:keepNext/>
      <w:spacing w:before="320" w:after="200"/>
      <w:outlineLvl w:val="7"/>
    </w:pPr>
    <w:rPr>
      <w:rFonts w:ascii="Arial" w:hAnsi="Arial" w:eastAsia="Arial" w:cs="Arial"/>
      <w:i/>
      <w:iCs/>
      <w:sz w:val="22"/>
    </w:rPr>
  </w:style>
  <w:style w:type="character" w:styleId="746" w:customStyle="1">
    <w:name w:val="Heading 8 Char"/>
    <w:link w:val="745"/>
    <w:uiPriority w:val="9"/>
    <w:rPr>
      <w:rFonts w:ascii="Arial" w:hAnsi="Arial" w:eastAsia="Arial" w:cs="Arial"/>
      <w:i/>
      <w:iCs/>
      <w:sz w:val="22"/>
      <w:szCs w:val="22"/>
    </w:rPr>
  </w:style>
  <w:style w:type="paragraph" w:styleId="747" w:customStyle="1">
    <w:name w:val="Heading 9"/>
    <w:basedOn w:val="718"/>
    <w:next w:val="718"/>
    <w:link w:val="748"/>
    <w:uiPriority w:val="9"/>
    <w:unhideWhenUsed/>
    <w:qFormat/>
    <w:pPr>
      <w:keepLines/>
      <w:keepNext/>
      <w:spacing w:before="320" w:after="200"/>
      <w:outlineLvl w:val="8"/>
    </w:pPr>
    <w:rPr>
      <w:rFonts w:ascii="Arial" w:hAnsi="Arial" w:eastAsia="Arial" w:cs="Arial"/>
      <w:i/>
      <w:iCs/>
      <w:szCs w:val="21"/>
    </w:rPr>
  </w:style>
  <w:style w:type="character" w:styleId="748" w:customStyle="1">
    <w:name w:val="Heading 9 Char"/>
    <w:link w:val="747"/>
    <w:uiPriority w:val="9"/>
    <w:rPr>
      <w:rFonts w:ascii="Arial" w:hAnsi="Arial" w:eastAsia="Arial" w:cs="Arial"/>
      <w:i/>
      <w:iCs/>
      <w:sz w:val="21"/>
      <w:szCs w:val="21"/>
    </w:rPr>
  </w:style>
  <w:style w:type="paragraph" w:styleId="749">
    <w:name w:val="List Paragraph"/>
    <w:basedOn w:val="718"/>
    <w:qFormat/>
    <w:pPr>
      <w:contextualSpacing/>
      <w:ind w:left="720"/>
      <w:jc w:val="left"/>
      <w:widowControl/>
    </w:pPr>
    <w:rPr>
      <w:rFonts w:ascii="Calibri" w:hAnsi="Calibri"/>
      <w:sz w:val="24"/>
      <w:szCs w:val="24"/>
      <w:lang w:eastAsia="en-US" w:bidi="en-US"/>
    </w:rPr>
  </w:style>
  <w:style w:type="paragraph" w:styleId="750">
    <w:name w:val="No Spacing"/>
    <w:uiPriority w:val="99"/>
    <w:qFormat/>
    <w:pPr>
      <w:jc w:val="both"/>
      <w:widowControl w:val="off"/>
    </w:pPr>
    <w:rPr>
      <w:sz w:val="21"/>
      <w:szCs w:val="21"/>
    </w:rPr>
  </w:style>
  <w:style w:type="paragraph" w:styleId="751">
    <w:name w:val="Title"/>
    <w:basedOn w:val="718"/>
    <w:next w:val="718"/>
    <w:link w:val="752"/>
    <w:uiPriority w:val="10"/>
    <w:qFormat/>
    <w:pPr>
      <w:contextualSpacing/>
      <w:spacing w:before="300" w:after="200"/>
    </w:pPr>
    <w:rPr>
      <w:sz w:val="48"/>
      <w:szCs w:val="48"/>
    </w:rPr>
  </w:style>
  <w:style w:type="character" w:styleId="752" w:customStyle="1">
    <w:name w:val="标题 Char"/>
    <w:link w:val="751"/>
    <w:uiPriority w:val="10"/>
    <w:rPr>
      <w:sz w:val="48"/>
      <w:szCs w:val="48"/>
    </w:rPr>
  </w:style>
  <w:style w:type="paragraph" w:styleId="753">
    <w:name w:val="Subtitle"/>
    <w:basedOn w:val="718"/>
    <w:next w:val="718"/>
    <w:link w:val="754"/>
    <w:uiPriority w:val="11"/>
    <w:qFormat/>
    <w:pPr>
      <w:spacing w:before="200" w:after="200"/>
    </w:pPr>
    <w:rPr>
      <w:sz w:val="24"/>
      <w:szCs w:val="24"/>
    </w:rPr>
  </w:style>
  <w:style w:type="character" w:styleId="754" w:customStyle="1">
    <w:name w:val="副标题 Char"/>
    <w:link w:val="753"/>
    <w:uiPriority w:val="11"/>
    <w:rPr>
      <w:sz w:val="24"/>
      <w:szCs w:val="24"/>
    </w:rPr>
  </w:style>
  <w:style w:type="paragraph" w:styleId="755">
    <w:name w:val="Quote"/>
    <w:basedOn w:val="718"/>
    <w:next w:val="718"/>
    <w:link w:val="756"/>
    <w:uiPriority w:val="29"/>
    <w:qFormat/>
    <w:pPr>
      <w:ind w:left="720" w:right="720"/>
    </w:pPr>
    <w:rPr>
      <w:i/>
    </w:rPr>
  </w:style>
  <w:style w:type="character" w:styleId="756" w:customStyle="1">
    <w:name w:val="引用 Char"/>
    <w:link w:val="755"/>
    <w:uiPriority w:val="29"/>
    <w:rPr>
      <w:i/>
    </w:rPr>
  </w:style>
  <w:style w:type="paragraph" w:styleId="757">
    <w:name w:val="Intense Quote"/>
    <w:basedOn w:val="718"/>
    <w:next w:val="718"/>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Char"/>
    <w:link w:val="757"/>
    <w:uiPriority w:val="30"/>
    <w:rPr>
      <w:i/>
    </w:rPr>
  </w:style>
  <w:style w:type="paragraph" w:styleId="759" w:customStyle="1">
    <w:name w:val="Header"/>
    <w:basedOn w:val="718"/>
    <w:link w:val="760"/>
    <w:uiPriority w:val="99"/>
    <w:unhideWhenUsed/>
    <w:pPr>
      <w:tabs>
        <w:tab w:val="center" w:pos="7143" w:leader="none"/>
        <w:tab w:val="right" w:pos="14287" w:leader="none"/>
      </w:tabs>
    </w:pPr>
  </w:style>
  <w:style w:type="character" w:styleId="760" w:customStyle="1">
    <w:name w:val="Header Char"/>
    <w:link w:val="759"/>
    <w:uiPriority w:val="99"/>
  </w:style>
  <w:style w:type="paragraph" w:styleId="761" w:customStyle="1">
    <w:name w:val="Footer"/>
    <w:basedOn w:val="718"/>
    <w:link w:val="764"/>
    <w:uiPriority w:val="99"/>
    <w:unhideWhenUsed/>
    <w:pPr>
      <w:tabs>
        <w:tab w:val="center" w:pos="7143" w:leader="none"/>
        <w:tab w:val="right" w:pos="14287" w:leader="none"/>
      </w:tabs>
    </w:pPr>
  </w:style>
  <w:style w:type="character" w:styleId="762" w:customStyle="1">
    <w:name w:val="Footer Char"/>
    <w:link w:val="761"/>
    <w:uiPriority w:val="99"/>
  </w:style>
  <w:style w:type="paragraph" w:styleId="763" w:customStyle="1">
    <w:name w:val="Caption"/>
    <w:basedOn w:val="718"/>
    <w:next w:val="718"/>
    <w:uiPriority w:val="35"/>
    <w:semiHidden/>
    <w:unhideWhenUsed/>
    <w:qFormat/>
    <w:pPr>
      <w:spacing w:line="276" w:lineRule="auto"/>
    </w:pPr>
    <w:rPr>
      <w:b/>
      <w:bCs/>
      <w:color w:val="4f81bd" w:themeColor="accent1"/>
      <w:sz w:val="18"/>
      <w:szCs w:val="18"/>
    </w:rPr>
  </w:style>
  <w:style w:type="character" w:styleId="764" w:customStyle="1">
    <w:name w:val="Caption Char"/>
    <w:link w:val="761"/>
    <w:uiPriority w:val="99"/>
  </w:style>
  <w:style w:type="table" w:styleId="765">
    <w:name w:val="Table Grid"/>
    <w:basedOn w:val="729"/>
    <w:pPr>
      <w:jc w:val="both"/>
      <w:widowControl w:val="off"/>
    </w:pPr>
    <w:tblPr>
      <w:tblInd w:w="0" w:type="dxa"/>
      <w:tblCellMar>
        <w:left w:w="108" w:type="dxa"/>
        <w:top w:w="0" w:type="dxa"/>
        <w:right w:w="108" w:type="dxa"/>
        <w:bottom w:w="0" w:type="dxa"/>
      </w:tblCellMar>
    </w:tblPr>
  </w:style>
  <w:style w:type="table" w:styleId="766"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8"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9"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0"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1"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2"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3"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15"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16"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17"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18"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19"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20"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21"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8"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9"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0"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1"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2"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3"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64"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65"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66"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67"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68"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69"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70"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name w:val="Hyperlink"/>
    <w:rPr>
      <w:color w:val="0000ff"/>
      <w:u w:val="single"/>
    </w:rPr>
  </w:style>
  <w:style w:type="paragraph" w:styleId="892">
    <w:name w:val="footnote text"/>
    <w:basedOn w:val="718"/>
    <w:link w:val="893"/>
    <w:uiPriority w:val="99"/>
    <w:semiHidden/>
    <w:unhideWhenUsed/>
    <w:pPr>
      <w:spacing w:after="40"/>
    </w:pPr>
    <w:rPr>
      <w:sz w:val="18"/>
    </w:rPr>
  </w:style>
  <w:style w:type="character" w:styleId="893" w:customStyle="1">
    <w:name w:val="脚注文本 Char"/>
    <w:link w:val="892"/>
    <w:uiPriority w:val="99"/>
    <w:rPr>
      <w:sz w:val="18"/>
    </w:rPr>
  </w:style>
  <w:style w:type="character" w:styleId="894">
    <w:name w:val="footnote reference"/>
    <w:uiPriority w:val="99"/>
    <w:unhideWhenUsed/>
    <w:rPr>
      <w:vertAlign w:val="superscript"/>
    </w:rPr>
  </w:style>
  <w:style w:type="paragraph" w:styleId="895">
    <w:name w:val="endnote text"/>
    <w:basedOn w:val="718"/>
    <w:link w:val="896"/>
    <w:uiPriority w:val="99"/>
    <w:semiHidden/>
    <w:unhideWhenUsed/>
    <w:rPr>
      <w:sz w:val="20"/>
    </w:rPr>
  </w:style>
  <w:style w:type="character" w:styleId="896" w:customStyle="1">
    <w:name w:val="尾注文本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718"/>
    <w:next w:val="718"/>
    <w:semiHidden/>
    <w:pPr>
      <w:jc w:val="left"/>
      <w:spacing w:before="120" w:after="120" w:line="400" w:lineRule="exact"/>
      <w:tabs>
        <w:tab w:val="right" w:pos="8720" w:leader="dot"/>
      </w:tabs>
    </w:pPr>
    <w:rPr>
      <w:rFonts w:ascii="宋体" w:hAnsi="宋体"/>
      <w:caps/>
      <w:sz w:val="24"/>
      <w:szCs w:val="24"/>
    </w:rPr>
  </w:style>
  <w:style w:type="paragraph" w:styleId="899">
    <w:name w:val="toc 2"/>
    <w:basedOn w:val="718"/>
    <w:next w:val="718"/>
    <w:semiHidden/>
    <w:pPr>
      <w:ind w:left="210"/>
      <w:jc w:val="left"/>
    </w:pPr>
    <w:rPr>
      <w:smallCaps/>
      <w:szCs w:val="24"/>
    </w:rPr>
  </w:style>
  <w:style w:type="paragraph" w:styleId="900">
    <w:name w:val="toc 3"/>
    <w:basedOn w:val="718"/>
    <w:next w:val="718"/>
    <w:semiHidden/>
    <w:pPr>
      <w:ind w:left="420"/>
      <w:jc w:val="left"/>
    </w:pPr>
    <w:rPr>
      <w:i/>
      <w:iCs/>
      <w:szCs w:val="24"/>
    </w:rPr>
  </w:style>
  <w:style w:type="paragraph" w:styleId="901">
    <w:name w:val="toc 4"/>
    <w:basedOn w:val="718"/>
    <w:next w:val="718"/>
    <w:semiHidden/>
    <w:pPr>
      <w:ind w:left="630"/>
      <w:jc w:val="left"/>
    </w:pPr>
    <w:rPr>
      <w:szCs w:val="21"/>
    </w:rPr>
  </w:style>
  <w:style w:type="paragraph" w:styleId="902">
    <w:name w:val="toc 5"/>
    <w:basedOn w:val="718"/>
    <w:next w:val="718"/>
    <w:semiHidden/>
    <w:pPr>
      <w:ind w:left="840"/>
      <w:jc w:val="left"/>
    </w:pPr>
    <w:rPr>
      <w:szCs w:val="21"/>
    </w:rPr>
  </w:style>
  <w:style w:type="paragraph" w:styleId="903">
    <w:name w:val="toc 6"/>
    <w:basedOn w:val="718"/>
    <w:next w:val="718"/>
    <w:semiHidden/>
    <w:pPr>
      <w:ind w:left="1050"/>
      <w:jc w:val="left"/>
    </w:pPr>
    <w:rPr>
      <w:szCs w:val="21"/>
    </w:rPr>
  </w:style>
  <w:style w:type="paragraph" w:styleId="904">
    <w:name w:val="toc 7"/>
    <w:basedOn w:val="718"/>
    <w:next w:val="718"/>
    <w:semiHidden/>
    <w:pPr>
      <w:ind w:left="1260"/>
      <w:jc w:val="left"/>
    </w:pPr>
    <w:rPr>
      <w:szCs w:val="21"/>
    </w:rPr>
  </w:style>
  <w:style w:type="paragraph" w:styleId="905">
    <w:name w:val="toc 8"/>
    <w:basedOn w:val="718"/>
    <w:next w:val="718"/>
    <w:semiHidden/>
    <w:pPr>
      <w:ind w:left="1470"/>
      <w:jc w:val="left"/>
    </w:pPr>
    <w:rPr>
      <w:szCs w:val="21"/>
    </w:rPr>
  </w:style>
  <w:style w:type="paragraph" w:styleId="906">
    <w:name w:val="toc 9"/>
    <w:basedOn w:val="718"/>
    <w:next w:val="718"/>
    <w:semiHidden/>
    <w:pPr>
      <w:ind w:left="1680"/>
      <w:jc w:val="left"/>
    </w:pPr>
    <w:rPr>
      <w:szCs w:val="21"/>
    </w:rPr>
  </w:style>
  <w:style w:type="paragraph" w:styleId="907">
    <w:name w:val="TOC Heading"/>
    <w:uiPriority w:val="39"/>
    <w:unhideWhenUsed/>
  </w:style>
  <w:style w:type="paragraph" w:styleId="908">
    <w:name w:val="table of figures"/>
    <w:basedOn w:val="718"/>
    <w:next w:val="718"/>
    <w:semiHidden/>
    <w:pPr>
      <w:ind w:left="840" w:hanging="420"/>
    </w:pPr>
    <w:rPr>
      <w:szCs w:val="21"/>
    </w:rPr>
  </w:style>
  <w:style w:type="paragraph" w:styleId="909">
    <w:name w:val="Message Header"/>
    <w:basedOn w:val="718"/>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910" w:customStyle="1">
    <w:name w:val="标题 1 Char"/>
    <w:link w:val="719"/>
    <w:rPr>
      <w:rFonts w:ascii="楷体_GB2312" w:hAnsi="Times New Roman" w:eastAsia="楷体_GB2312" w:cs="Times New Roman"/>
      <w:sz w:val="28"/>
      <w:szCs w:val="28"/>
    </w:rPr>
  </w:style>
  <w:style w:type="character" w:styleId="911" w:customStyle="1">
    <w:name w:val="标题 2 Char"/>
    <w:link w:val="720"/>
    <w:rPr>
      <w:rFonts w:ascii="Arial" w:hAnsi="Arial" w:eastAsia="幼圆" w:cs="Arial"/>
      <w:b/>
      <w:bCs/>
      <w:sz w:val="44"/>
      <w:szCs w:val="44"/>
    </w:rPr>
  </w:style>
  <w:style w:type="paragraph" w:styleId="912">
    <w:name w:val="Normal Indent"/>
    <w:basedOn w:val="718"/>
    <w:link w:val="913"/>
    <w:pPr>
      <w:ind w:firstLine="420"/>
    </w:pPr>
    <w:rPr>
      <w:sz w:val="20"/>
      <w:szCs w:val="21"/>
    </w:rPr>
  </w:style>
  <w:style w:type="character" w:styleId="913" w:customStyle="1">
    <w:name w:val="正文缩进 Char"/>
    <w:link w:val="912"/>
    <w:rPr>
      <w:szCs w:val="21"/>
    </w:rPr>
  </w:style>
  <w:style w:type="character" w:styleId="914" w:customStyle="1">
    <w:name w:val="标题 3 Char"/>
    <w:link w:val="721"/>
    <w:rPr>
      <w:rFonts w:ascii="Times New Roman" w:hAnsi="Times New Roman" w:eastAsia="宋体" w:cs="Times New Roman"/>
      <w:b/>
      <w:bCs/>
      <w:sz w:val="32"/>
      <w:szCs w:val="32"/>
    </w:rPr>
  </w:style>
  <w:style w:type="character" w:styleId="915" w:customStyle="1">
    <w:name w:val="标题 4 Char"/>
    <w:link w:val="722"/>
    <w:rPr>
      <w:rFonts w:ascii="Arial" w:hAnsi="Arial" w:eastAsia="黑体" w:cs="Arial"/>
      <w:b/>
      <w:bCs/>
      <w:sz w:val="28"/>
      <w:szCs w:val="28"/>
    </w:rPr>
  </w:style>
  <w:style w:type="character" w:styleId="916" w:customStyle="1">
    <w:name w:val="标题 5 Char"/>
    <w:link w:val="723"/>
    <w:rPr>
      <w:rFonts w:ascii="宋体" w:hAnsi="Times New Roman" w:eastAsia="宋体" w:cs="Times New Roman"/>
      <w:color w:val="000000"/>
      <w:sz w:val="28"/>
      <w:szCs w:val="28"/>
    </w:rPr>
  </w:style>
  <w:style w:type="character" w:styleId="917" w:customStyle="1">
    <w:name w:val="标题 6 Char"/>
    <w:link w:val="724"/>
    <w:rPr>
      <w:rFonts w:ascii="Arial" w:hAnsi="Arial" w:eastAsia="黑体" w:cs="Times New Roman"/>
      <w:b/>
      <w:bCs/>
      <w:sz w:val="24"/>
      <w:szCs w:val="24"/>
    </w:rPr>
  </w:style>
  <w:style w:type="character" w:styleId="918" w:customStyle="1">
    <w:name w:val="标题 7 Char"/>
    <w:link w:val="725"/>
    <w:rPr>
      <w:rFonts w:ascii="Times New Roman" w:hAnsi="Times New Roman" w:eastAsia="宋体" w:cs="Times New Roman"/>
      <w:b/>
      <w:bCs/>
      <w:sz w:val="24"/>
      <w:szCs w:val="24"/>
    </w:rPr>
  </w:style>
  <w:style w:type="character" w:styleId="919" w:customStyle="1">
    <w:name w:val="标题 8 Char"/>
    <w:link w:val="726"/>
    <w:rPr>
      <w:rFonts w:ascii="Arial" w:hAnsi="Arial" w:eastAsia="黑体" w:cs="Times New Roman"/>
      <w:sz w:val="24"/>
      <w:szCs w:val="24"/>
    </w:rPr>
  </w:style>
  <w:style w:type="character" w:styleId="920" w:customStyle="1">
    <w:name w:val="标题 9 Char"/>
    <w:link w:val="727"/>
    <w:rPr>
      <w:rFonts w:ascii="Arial" w:hAnsi="Arial" w:eastAsia="黑体" w:cs="Times New Roman"/>
      <w:szCs w:val="21"/>
    </w:rPr>
  </w:style>
  <w:style w:type="paragraph" w:styleId="921">
    <w:name w:val="List 3"/>
    <w:basedOn w:val="718"/>
    <w:pPr>
      <w:ind w:left="100" w:hanging="200"/>
    </w:pPr>
    <w:rPr>
      <w:szCs w:val="21"/>
    </w:rPr>
  </w:style>
  <w:style w:type="paragraph" w:styleId="922">
    <w:name w:val="Document Map"/>
    <w:basedOn w:val="718"/>
    <w:link w:val="923"/>
    <w:semiHidden/>
    <w:pPr>
      <w:shd w:val="clear" w:color="auto" w:fill="000080"/>
    </w:pPr>
    <w:rPr>
      <w:sz w:val="20"/>
      <w:szCs w:val="21"/>
    </w:rPr>
  </w:style>
  <w:style w:type="character" w:styleId="923" w:customStyle="1">
    <w:name w:val="文档结构图 Char"/>
    <w:link w:val="922"/>
    <w:semiHidden/>
    <w:rPr>
      <w:rFonts w:ascii="Times New Roman" w:hAnsi="Times New Roman" w:eastAsia="宋体" w:cs="Times New Roman"/>
      <w:szCs w:val="21"/>
      <w:shd w:val="clear" w:color="auto" w:fill="000080"/>
    </w:rPr>
  </w:style>
  <w:style w:type="paragraph" w:styleId="924">
    <w:name w:val="annotation text"/>
    <w:basedOn w:val="718"/>
    <w:link w:val="925"/>
    <w:unhideWhenUsed/>
    <w:pPr>
      <w:jc w:val="left"/>
    </w:pPr>
  </w:style>
  <w:style w:type="character" w:styleId="925" w:customStyle="1">
    <w:name w:val="批注文字 Char"/>
    <w:basedOn w:val="728"/>
    <w:link w:val="924"/>
    <w:uiPriority w:val="99"/>
    <w:semiHidden/>
  </w:style>
  <w:style w:type="paragraph" w:styleId="926">
    <w:name w:val="Body Text 3"/>
    <w:basedOn w:val="718"/>
    <w:link w:val="927"/>
    <w:rPr>
      <w:rFonts w:ascii="仿宋_GB2312" w:hAnsi="Arial" w:eastAsia="仿宋_GB2312"/>
      <w:sz w:val="32"/>
      <w:szCs w:val="32"/>
    </w:rPr>
  </w:style>
  <w:style w:type="character" w:styleId="927" w:customStyle="1">
    <w:name w:val="正文文本 3 Char"/>
    <w:link w:val="926"/>
    <w:rPr>
      <w:rFonts w:ascii="仿宋_GB2312" w:hAnsi="Arial" w:eastAsia="仿宋_GB2312" w:cs="Times New Roman"/>
      <w:sz w:val="32"/>
      <w:szCs w:val="32"/>
    </w:rPr>
  </w:style>
  <w:style w:type="paragraph" w:styleId="928">
    <w:name w:val="Body Text"/>
    <w:basedOn w:val="718"/>
    <w:link w:val="929"/>
    <w:rPr>
      <w:rFonts w:ascii="楷体_GB2312" w:hAnsi="Arial" w:eastAsia="楷体_GB2312"/>
      <w:sz w:val="28"/>
      <w:szCs w:val="28"/>
    </w:rPr>
  </w:style>
  <w:style w:type="character" w:styleId="929" w:customStyle="1">
    <w:name w:val="正文文本 Char"/>
    <w:link w:val="928"/>
    <w:rPr>
      <w:rFonts w:ascii="楷体_GB2312" w:hAnsi="Arial" w:eastAsia="楷体_GB2312" w:cs="Times New Roman"/>
      <w:sz w:val="28"/>
      <w:szCs w:val="28"/>
    </w:rPr>
  </w:style>
  <w:style w:type="paragraph" w:styleId="930">
    <w:name w:val="Body Text Indent"/>
    <w:basedOn w:val="718"/>
    <w:link w:val="931"/>
    <w:unhideWhenUsed/>
    <w:pPr>
      <w:ind w:left="420"/>
      <w:spacing w:after="120"/>
    </w:pPr>
  </w:style>
  <w:style w:type="character" w:styleId="931" w:customStyle="1">
    <w:name w:val="正文文本缩进 Char"/>
    <w:basedOn w:val="728"/>
    <w:link w:val="930"/>
    <w:uiPriority w:val="99"/>
    <w:semiHidden/>
  </w:style>
  <w:style w:type="paragraph" w:styleId="932">
    <w:name w:val="List 2"/>
    <w:basedOn w:val="718"/>
    <w:pPr>
      <w:ind w:left="100" w:hanging="200"/>
    </w:pPr>
    <w:rPr>
      <w:szCs w:val="21"/>
    </w:rPr>
  </w:style>
  <w:style w:type="paragraph" w:styleId="933">
    <w:name w:val="Plain Text"/>
    <w:basedOn w:val="718"/>
    <w:link w:val="934"/>
    <w:rPr>
      <w:rFonts w:ascii="宋体" w:hAnsi="Courier New"/>
      <w:sz w:val="20"/>
      <w:szCs w:val="21"/>
    </w:rPr>
  </w:style>
  <w:style w:type="character" w:styleId="934" w:customStyle="1">
    <w:name w:val="纯文本 Char"/>
    <w:link w:val="933"/>
    <w:rPr>
      <w:rFonts w:ascii="宋体" w:hAnsi="Courier New" w:eastAsia="宋体" w:cs="Courier New"/>
      <w:szCs w:val="21"/>
    </w:rPr>
  </w:style>
  <w:style w:type="paragraph" w:styleId="935">
    <w:name w:val="Date"/>
    <w:basedOn w:val="718"/>
    <w:next w:val="718"/>
    <w:link w:val="936"/>
    <w:rPr>
      <w:sz w:val="24"/>
      <w:szCs w:val="24"/>
    </w:rPr>
  </w:style>
  <w:style w:type="character" w:styleId="936" w:customStyle="1">
    <w:name w:val="日期 Char"/>
    <w:link w:val="935"/>
    <w:rPr>
      <w:rFonts w:ascii="Times New Roman" w:hAnsi="Times New Roman" w:eastAsia="宋体" w:cs="Times New Roman"/>
      <w:sz w:val="24"/>
      <w:szCs w:val="24"/>
    </w:rPr>
  </w:style>
  <w:style w:type="paragraph" w:styleId="937">
    <w:name w:val="Body Text Indent 2"/>
    <w:basedOn w:val="718"/>
    <w:link w:val="938"/>
    <w:pPr>
      <w:ind w:left="630" w:firstLine="645"/>
    </w:pPr>
    <w:rPr>
      <w:rFonts w:ascii="Arial" w:hAnsi="Arial" w:eastAsia="仿宋_GB2312"/>
      <w:sz w:val="32"/>
      <w:szCs w:val="32"/>
    </w:rPr>
  </w:style>
  <w:style w:type="character" w:styleId="938" w:customStyle="1">
    <w:name w:val="正文文本缩进 2 Char"/>
    <w:link w:val="937"/>
    <w:rPr>
      <w:rFonts w:ascii="Arial" w:hAnsi="Arial" w:eastAsia="仿宋_GB2312" w:cs="Arial"/>
      <w:sz w:val="32"/>
      <w:szCs w:val="32"/>
    </w:rPr>
  </w:style>
  <w:style w:type="paragraph" w:styleId="939">
    <w:name w:val="Balloon Text"/>
    <w:basedOn w:val="718"/>
    <w:link w:val="940"/>
    <w:semiHidden/>
    <w:rPr>
      <w:sz w:val="18"/>
      <w:szCs w:val="18"/>
    </w:rPr>
  </w:style>
  <w:style w:type="character" w:styleId="940" w:customStyle="1">
    <w:name w:val="批注框文本 Char"/>
    <w:link w:val="939"/>
    <w:semiHidden/>
    <w:rPr>
      <w:rFonts w:ascii="Times New Roman" w:hAnsi="Times New Roman" w:eastAsia="宋体" w:cs="Times New Roman"/>
      <w:sz w:val="18"/>
      <w:szCs w:val="18"/>
    </w:rPr>
  </w:style>
  <w:style w:type="paragraph" w:styleId="941">
    <w:name w:val="Footer"/>
    <w:basedOn w:val="718"/>
    <w:link w:val="942"/>
    <w:pPr>
      <w:jc w:val="left"/>
      <w:tabs>
        <w:tab w:val="center" w:pos="4153" w:leader="none"/>
        <w:tab w:val="right" w:pos="8306" w:leader="none"/>
      </w:tabs>
    </w:pPr>
    <w:rPr>
      <w:sz w:val="18"/>
      <w:szCs w:val="18"/>
    </w:rPr>
  </w:style>
  <w:style w:type="character" w:styleId="942" w:customStyle="1">
    <w:name w:val="页脚 Char"/>
    <w:link w:val="941"/>
    <w:rPr>
      <w:rFonts w:ascii="Times New Roman" w:hAnsi="Times New Roman" w:eastAsia="宋体" w:cs="Times New Roman"/>
      <w:sz w:val="18"/>
      <w:szCs w:val="18"/>
    </w:rPr>
  </w:style>
  <w:style w:type="paragraph" w:styleId="943">
    <w:name w:val="Header"/>
    <w:basedOn w:val="718"/>
    <w:link w:val="944"/>
    <w:pPr>
      <w:jc w:val="center"/>
      <w:tabs>
        <w:tab w:val="center" w:pos="4153" w:leader="none"/>
        <w:tab w:val="right" w:pos="8306" w:leader="none"/>
      </w:tabs>
      <w:pBdr>
        <w:bottom w:val="single" w:color="000000" w:sz="6" w:space="1"/>
      </w:pBdr>
    </w:pPr>
    <w:rPr>
      <w:sz w:val="18"/>
      <w:szCs w:val="18"/>
    </w:rPr>
  </w:style>
  <w:style w:type="character" w:styleId="944" w:customStyle="1">
    <w:name w:val="页眉 Char"/>
    <w:link w:val="943"/>
    <w:rPr>
      <w:rFonts w:ascii="Times New Roman" w:hAnsi="Times New Roman" w:eastAsia="宋体" w:cs="Times New Roman"/>
      <w:sz w:val="18"/>
      <w:szCs w:val="18"/>
    </w:rPr>
  </w:style>
  <w:style w:type="paragraph" w:styleId="945">
    <w:name w:val="List"/>
    <w:basedOn w:val="718"/>
    <w:pPr>
      <w:ind w:left="200" w:hanging="200"/>
    </w:pPr>
    <w:rPr>
      <w:szCs w:val="21"/>
    </w:rPr>
  </w:style>
  <w:style w:type="paragraph" w:styleId="946">
    <w:name w:val="Body Text Indent 3"/>
    <w:basedOn w:val="718"/>
    <w:link w:val="947"/>
    <w:pPr>
      <w:ind w:left="645" w:firstLine="645"/>
    </w:pPr>
    <w:rPr>
      <w:rFonts w:ascii="Arial" w:hAnsi="Arial" w:eastAsia="仿宋_GB2312"/>
      <w:color w:val="ffff00"/>
      <w:sz w:val="32"/>
      <w:szCs w:val="32"/>
    </w:rPr>
  </w:style>
  <w:style w:type="character" w:styleId="947" w:customStyle="1">
    <w:name w:val="正文文本缩进 3 Char"/>
    <w:link w:val="946"/>
    <w:rPr>
      <w:rFonts w:ascii="Arial" w:hAnsi="Arial" w:eastAsia="仿宋_GB2312" w:cs="Arial"/>
      <w:color w:val="ffff00"/>
      <w:sz w:val="32"/>
      <w:szCs w:val="32"/>
    </w:rPr>
  </w:style>
  <w:style w:type="paragraph" w:styleId="948">
    <w:name w:val="Body Text 2"/>
    <w:basedOn w:val="718"/>
    <w:link w:val="949"/>
    <w:pPr>
      <w:jc w:val="center"/>
      <w:widowControl/>
    </w:pPr>
    <w:rPr>
      <w:rFonts w:ascii="楷体_GB2312" w:eastAsia="楷体_GB2312"/>
      <w:sz w:val="28"/>
      <w:szCs w:val="28"/>
    </w:rPr>
  </w:style>
  <w:style w:type="character" w:styleId="949" w:customStyle="1">
    <w:name w:val="正文文本 2 Char"/>
    <w:link w:val="948"/>
    <w:rPr>
      <w:rFonts w:ascii="楷体_GB2312" w:hAnsi="Times New Roman" w:eastAsia="楷体_GB2312" w:cs="Times New Roman"/>
      <w:sz w:val="28"/>
      <w:szCs w:val="28"/>
    </w:rPr>
  </w:style>
  <w:style w:type="paragraph" w:styleId="950">
    <w:name w:val="Normal (Web)"/>
    <w:basedOn w:val="718"/>
    <w:uiPriority w:val="99"/>
    <w:pPr>
      <w:jc w:val="left"/>
      <w:spacing w:before="100" w:beforeAutospacing="1" w:after="100" w:afterAutospacing="1"/>
      <w:widowControl/>
    </w:pPr>
    <w:rPr>
      <w:rFonts w:ascii="宋体" w:hAnsi="宋体" w:cs="宋体"/>
      <w:sz w:val="24"/>
      <w:szCs w:val="24"/>
    </w:rPr>
  </w:style>
  <w:style w:type="paragraph" w:styleId="951">
    <w:name w:val="index 1"/>
    <w:basedOn w:val="718"/>
    <w:next w:val="718"/>
    <w:semiHidden/>
    <w:pPr>
      <w:spacing w:line="240" w:lineRule="atLeast"/>
    </w:pPr>
    <w:rPr>
      <w:b/>
      <w:bCs/>
      <w:szCs w:val="21"/>
    </w:rPr>
  </w:style>
  <w:style w:type="paragraph" w:styleId="952">
    <w:name w:val="annotation subject"/>
    <w:basedOn w:val="924"/>
    <w:next w:val="924"/>
    <w:link w:val="953"/>
    <w:semiHidden/>
    <w:rPr>
      <w:b/>
      <w:bCs/>
      <w:sz w:val="20"/>
      <w:szCs w:val="21"/>
    </w:rPr>
  </w:style>
  <w:style w:type="character" w:styleId="953" w:customStyle="1">
    <w:name w:val="批注主题 Char"/>
    <w:link w:val="952"/>
    <w:semiHidden/>
    <w:rPr>
      <w:rFonts w:ascii="Times New Roman" w:hAnsi="Times New Roman" w:eastAsia="宋体" w:cs="Times New Roman"/>
      <w:b/>
      <w:bCs/>
      <w:szCs w:val="21"/>
    </w:rPr>
  </w:style>
  <w:style w:type="paragraph" w:styleId="954">
    <w:name w:val="Body Text First Indent"/>
    <w:basedOn w:val="718"/>
    <w:link w:val="955"/>
    <w:pPr>
      <w:ind w:firstLine="200"/>
      <w:spacing w:line="360" w:lineRule="auto"/>
    </w:pPr>
    <w:rPr>
      <w:rFonts w:ascii="仿宋_GB2312" w:eastAsia="仿宋_GB2312"/>
      <w:sz w:val="30"/>
      <w:szCs w:val="30"/>
    </w:rPr>
  </w:style>
  <w:style w:type="character" w:styleId="955" w:customStyle="1">
    <w:name w:val="正文首行缩进 Char"/>
    <w:link w:val="954"/>
    <w:rPr>
      <w:rFonts w:ascii="仿宋_GB2312" w:hAnsi="Times New Roman" w:eastAsia="仿宋_GB2312" w:cs="Times New Roman"/>
      <w:sz w:val="30"/>
      <w:szCs w:val="30"/>
    </w:rPr>
  </w:style>
  <w:style w:type="paragraph" w:styleId="956">
    <w:name w:val="Body Text First Indent 2"/>
    <w:basedOn w:val="930"/>
    <w:link w:val="957"/>
    <w:pPr>
      <w:ind w:left="0" w:firstLine="420"/>
      <w:spacing w:after="0" w:line="360" w:lineRule="auto"/>
    </w:pPr>
    <w:rPr>
      <w:rFonts w:ascii="宋体" w:hAnsi="宋体"/>
      <w:sz w:val="20"/>
      <w:szCs w:val="20"/>
    </w:rPr>
  </w:style>
  <w:style w:type="character" w:styleId="957" w:customStyle="1">
    <w:name w:val="正文首行缩进 2 Char"/>
    <w:link w:val="956"/>
    <w:rPr>
      <w:rFonts w:ascii="宋体" w:hAnsi="宋体" w:eastAsia="宋体" w:cs="Times New Roman"/>
      <w:szCs w:val="20"/>
    </w:rPr>
  </w:style>
  <w:style w:type="character" w:styleId="958">
    <w:name w:val="Strong"/>
    <w:qFormat/>
    <w:rPr>
      <w:b/>
      <w:bCs/>
    </w:rPr>
  </w:style>
  <w:style w:type="character" w:styleId="959">
    <w:name w:val="page number"/>
  </w:style>
  <w:style w:type="character" w:styleId="960">
    <w:name w:val="FollowedHyperlink"/>
    <w:rPr>
      <w:color w:val="800080"/>
      <w:u w:val="single"/>
    </w:rPr>
  </w:style>
  <w:style w:type="character" w:styleId="961">
    <w:name w:val="annotation reference"/>
    <w:semiHidden/>
    <w:rPr>
      <w:sz w:val="21"/>
      <w:szCs w:val="21"/>
    </w:rPr>
  </w:style>
  <w:style w:type="paragraph" w:styleId="962" w:customStyle="1">
    <w:name w:val="首行缩进"/>
    <w:basedOn w:val="718"/>
    <w:qFormat/>
    <w:pPr>
      <w:ind w:firstLine="480"/>
      <w:jc w:val="left"/>
      <w:spacing w:line="360" w:lineRule="auto"/>
    </w:pPr>
    <w:rPr>
      <w:rFonts w:ascii="宋体" w:hAnsi="宋体"/>
      <w:sz w:val="24"/>
    </w:rPr>
  </w:style>
  <w:style w:type="character" w:styleId="963" w:customStyle="1">
    <w:name w:val="font5 Char"/>
    <w:rPr>
      <w:rFonts w:ascii="宋体" w:hAnsi="宋体" w:eastAsia="宋体"/>
      <w:sz w:val="28"/>
      <w:szCs w:val="28"/>
      <w:lang w:val="en-US" w:eastAsia="zh-CN" w:bidi="ar-SA"/>
    </w:rPr>
  </w:style>
  <w:style w:type="character" w:styleId="964" w:customStyle="1">
    <w:name w:val="二级目录 Char"/>
    <w:link w:val="965"/>
    <w:rPr>
      <w:b/>
      <w:sz w:val="30"/>
      <w:szCs w:val="28"/>
      <w:lang w:val="en-US" w:eastAsia="zh-CN" w:bidi="ar-SA"/>
    </w:rPr>
  </w:style>
  <w:style w:type="paragraph" w:styleId="965" w:customStyle="1">
    <w:name w:val="二级目录"/>
    <w:next w:val="718"/>
    <w:link w:val="964"/>
    <w:pPr>
      <w:numPr>
        <w:numId w:val="2"/>
      </w:numPr>
      <w:tabs>
        <w:tab w:val="left" w:pos="907" w:leader="none"/>
        <w:tab w:val="left" w:pos="1145" w:leader="none"/>
      </w:tabs>
      <w:outlineLvl w:val="1"/>
    </w:pPr>
    <w:rPr>
      <w:b/>
      <w:sz w:val="30"/>
      <w:szCs w:val="28"/>
    </w:rPr>
  </w:style>
  <w:style w:type="character" w:styleId="966" w:customStyle="1">
    <w:name w:val="列出段落 Char"/>
    <w:link w:val="967"/>
    <w:rPr>
      <w:rFonts w:ascii="Calibri" w:hAnsi="Calibri"/>
      <w:sz w:val="24"/>
      <w:szCs w:val="24"/>
      <w:lang w:eastAsia="en-US" w:bidi="en-US"/>
    </w:rPr>
  </w:style>
  <w:style w:type="paragraph" w:styleId="967" w:customStyle="1">
    <w:name w:val="列出段落1"/>
    <w:basedOn w:val="718"/>
    <w:link w:val="966"/>
    <w:qFormat/>
    <w:pPr>
      <w:contextualSpacing/>
      <w:ind w:left="720"/>
      <w:jc w:val="left"/>
      <w:widowControl/>
    </w:pPr>
    <w:rPr>
      <w:rFonts w:ascii="Calibri" w:hAnsi="Calibri"/>
      <w:sz w:val="24"/>
      <w:szCs w:val="24"/>
      <w:lang w:eastAsia="en-US" w:bidi="en-US"/>
    </w:rPr>
  </w:style>
  <w:style w:type="paragraph" w:styleId="968" w:customStyle="1">
    <w:name w:val="Body Text(ch)"/>
    <w:basedOn w:val="718"/>
    <w:next w:val="928"/>
    <w:pPr>
      <w:spacing w:after="120"/>
    </w:pPr>
    <w:rPr>
      <w:rFonts w:ascii="宋体" w:hAnsi="Arial"/>
      <w:bCs/>
      <w:iCs/>
      <w:szCs w:val="24"/>
    </w:rPr>
  </w:style>
  <w:style w:type="paragraph" w:styleId="969" w:customStyle="1">
    <w:name w:val="xl27"/>
    <w:basedOn w:val="7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718"/>
    <w:pPr>
      <w:ind w:firstLine="200"/>
      <w:tabs>
        <w:tab w:val="left" w:pos="360" w:leader="none"/>
      </w:tabs>
    </w:pPr>
    <w:rPr>
      <w:sz w:val="28"/>
      <w:szCs w:val="30"/>
    </w:rPr>
  </w:style>
  <w:style w:type="paragraph" w:styleId="972" w:customStyle="1">
    <w:name w:val="Char"/>
    <w:basedOn w:val="922"/>
    <w:rPr>
      <w:rFonts w:ascii="Tahoma" w:hAnsi="Tahoma"/>
      <w:sz w:val="24"/>
      <w:szCs w:val="24"/>
    </w:rPr>
  </w:style>
  <w:style w:type="paragraph" w:styleId="973" w:customStyle="1">
    <w:name w:val="普通正文"/>
    <w:basedOn w:val="718"/>
    <w:pPr>
      <w:ind w:firstLine="480"/>
      <w:jc w:val="left"/>
      <w:spacing w:before="120" w:after="120" w:line="360" w:lineRule="auto"/>
    </w:pPr>
    <w:rPr>
      <w:rFonts w:ascii="Arial" w:hAnsi="Arial"/>
      <w:sz w:val="24"/>
      <w:szCs w:val="24"/>
    </w:rPr>
  </w:style>
  <w:style w:type="paragraph" w:styleId="974" w:customStyle="1">
    <w:name w:val="table_lines"/>
    <w:basedOn w:val="718"/>
    <w:pPr>
      <w:jc w:val="left"/>
      <w:widowControl/>
    </w:pPr>
    <w:rPr>
      <w:sz w:val="20"/>
      <w:szCs w:val="20"/>
      <w:lang w:val="de-DE" w:eastAsia="de-DE"/>
    </w:rPr>
  </w:style>
  <w:style w:type="paragraph" w:styleId="975" w:customStyle="1">
    <w:name w:val="附录1"/>
    <w:pPr>
      <w:ind w:left="907" w:hanging="907"/>
      <w:spacing w:before="240" w:line="600" w:lineRule="atLeast"/>
      <w:tabs>
        <w:tab w:val="left" w:pos="907" w:leader="none"/>
      </w:tabs>
    </w:pPr>
    <w:rPr>
      <w:b/>
      <w:i/>
      <w:sz w:val="28"/>
    </w:rPr>
  </w:style>
  <w:style w:type="paragraph" w:styleId="976" w:customStyle="1">
    <w:name w:val="font7"/>
    <w:basedOn w:val="718"/>
    <w:pPr>
      <w:jc w:val="left"/>
      <w:spacing w:before="100" w:beforeAutospacing="1" w:after="100" w:afterAutospacing="1"/>
      <w:widowControl/>
    </w:pPr>
    <w:rPr>
      <w:rFonts w:hint="eastAsia" w:ascii="宋体" w:hAnsi="宋体"/>
      <w:sz w:val="18"/>
      <w:szCs w:val="18"/>
    </w:rPr>
  </w:style>
  <w:style w:type="paragraph" w:styleId="977" w:customStyle="1">
    <w:name w:val="Char Char Char Char"/>
    <w:basedOn w:val="922"/>
    <w:pPr>
      <w:spacing w:line="360" w:lineRule="auto"/>
    </w:pPr>
    <w:rPr>
      <w:rFonts w:ascii="Tahoma" w:hAnsi="Tahoma"/>
      <w:sz w:val="24"/>
      <w:szCs w:val="24"/>
    </w:rPr>
  </w:style>
  <w:style w:type="paragraph" w:styleId="978" w:customStyle="1">
    <w:name w:val="4"/>
    <w:basedOn w:val="718"/>
    <w:next w:val="946"/>
    <w:pPr>
      <w:ind w:firstLine="420"/>
      <w:spacing w:line="360" w:lineRule="auto"/>
    </w:pPr>
    <w:rPr>
      <w:color w:val="ff0000"/>
      <w:sz w:val="24"/>
      <w:szCs w:val="24"/>
    </w:rPr>
  </w:style>
  <w:style w:type="paragraph" w:styleId="979" w:customStyle="1">
    <w:name w:val="普通 (Web)"/>
    <w:basedOn w:val="718"/>
    <w:pPr>
      <w:jc w:val="left"/>
      <w:spacing w:before="100" w:beforeAutospacing="1" w:after="100" w:afterAutospacing="1"/>
      <w:widowControl/>
    </w:pPr>
    <w:rPr>
      <w:rFonts w:ascii="宋体" w:hAnsi="宋体"/>
      <w:sz w:val="24"/>
      <w:szCs w:val="24"/>
    </w:rPr>
  </w:style>
  <w:style w:type="paragraph" w:styleId="980" w:customStyle="1">
    <w:name w:val="Char Char Char Char Char Char Char Char Char Char"/>
    <w:basedOn w:val="718"/>
    <w:pPr>
      <w:spacing w:line="360" w:lineRule="auto"/>
    </w:pPr>
    <w:rPr>
      <w:sz w:val="24"/>
      <w:szCs w:val="20"/>
    </w:rPr>
  </w:style>
  <w:style w:type="paragraph" w:styleId="981" w:customStyle="1">
    <w:name w:val="样式1"/>
    <w:basedOn w:val="718"/>
    <w:pPr>
      <w:numPr>
        <w:numId w:val="3"/>
      </w:numPr>
      <w:tabs>
        <w:tab w:val="left" w:pos="709" w:leader="none"/>
      </w:tabs>
    </w:pPr>
    <w:rPr>
      <w:rFonts w:ascii="宋体" w:hAnsi="宋体"/>
      <w:szCs w:val="21"/>
    </w:rPr>
  </w:style>
  <w:style w:type="paragraph" w:styleId="982" w:customStyle="1">
    <w:name w:val="font6"/>
    <w:basedOn w:val="718"/>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71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718"/>
    <w:next w:val="71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718"/>
    <w:next w:val="718"/>
    <w:pPr>
      <w:ind w:firstLine="624"/>
      <w:spacing w:line="590" w:lineRule="atLeast"/>
    </w:pPr>
    <w:rPr>
      <w:rFonts w:ascii="方正黑体_GBK" w:eastAsia="方正黑体_GBK"/>
      <w:sz w:val="32"/>
      <w:szCs w:val="32"/>
    </w:rPr>
  </w:style>
  <w:style w:type="paragraph" w:styleId="986" w:customStyle="1">
    <w:name w:val="xl24"/>
    <w:basedOn w:val="7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71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718"/>
    <w:pPr>
      <w:jc w:val="left"/>
      <w:spacing w:after="160" w:line="240" w:lineRule="exact"/>
      <w:widowControl/>
    </w:pPr>
    <w:rPr>
      <w:rFonts w:ascii="Verdana" w:hAnsi="Verdana"/>
      <w:sz w:val="20"/>
      <w:szCs w:val="20"/>
      <w:lang w:eastAsia="en-US"/>
    </w:rPr>
  </w:style>
  <w:style w:type="paragraph" w:styleId="989" w:customStyle="1">
    <w:name w:val="xl28"/>
    <w:basedOn w:val="71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Char Char Char Char Char Char Char Char"/>
    <w:basedOn w:val="718"/>
    <w:pPr>
      <w:jc w:val="left"/>
      <w:spacing w:after="160" w:line="240" w:lineRule="exact"/>
      <w:widowControl/>
    </w:pPr>
    <w:rPr>
      <w:rFonts w:ascii="Verdana" w:hAnsi="Verdana"/>
      <w:sz w:val="20"/>
      <w:szCs w:val="20"/>
      <w:lang w:eastAsia="en-US"/>
    </w:rPr>
  </w:style>
  <w:style w:type="paragraph" w:styleId="991" w:customStyle="1">
    <w:name w:val="xl30"/>
    <w:basedOn w:val="718"/>
    <w:pPr>
      <w:jc w:val="center"/>
      <w:spacing w:before="100" w:beforeAutospacing="1" w:after="100" w:afterAutospacing="1"/>
      <w:widowControl/>
    </w:pPr>
    <w:rPr>
      <w:rFonts w:ascii="宋体" w:hAnsi="宋体"/>
      <w:b/>
      <w:bCs/>
      <w:sz w:val="36"/>
      <w:szCs w:val="36"/>
    </w:rPr>
  </w:style>
  <w:style w:type="paragraph" w:styleId="992" w:customStyle="1">
    <w:name w:val="Char Char Char Char"/>
    <w:basedOn w:val="922"/>
    <w:pPr>
      <w:spacing w:line="360" w:lineRule="auto"/>
    </w:pPr>
    <w:rPr>
      <w:rFonts w:ascii="Tahoma" w:hAnsi="Tahoma"/>
      <w:sz w:val="24"/>
      <w:szCs w:val="24"/>
    </w:rPr>
  </w:style>
  <w:style w:type="paragraph" w:styleId="993" w:customStyle="1">
    <w:name w:val="table_1stline"/>
    <w:basedOn w:val="718"/>
    <w:pPr>
      <w:jc w:val="left"/>
      <w:spacing w:before="120"/>
      <w:widowControl/>
    </w:pPr>
    <w:rPr>
      <w:bCs/>
      <w:sz w:val="20"/>
      <w:szCs w:val="20"/>
      <w:lang w:val="de-DE" w:eastAsia="de-DE"/>
    </w:rPr>
  </w:style>
  <w:style w:type="paragraph" w:styleId="994" w:customStyle="1">
    <w:name w:val="font5"/>
    <w:basedOn w:val="718"/>
    <w:pPr>
      <w:jc w:val="left"/>
      <w:spacing w:before="100" w:beforeAutospacing="1" w:after="100" w:afterAutospacing="1"/>
      <w:widowControl/>
    </w:pPr>
    <w:rPr>
      <w:rFonts w:hint="eastAsia" w:ascii="宋体" w:hAnsi="宋体"/>
      <w:sz w:val="28"/>
      <w:szCs w:val="28"/>
    </w:rPr>
  </w:style>
  <w:style w:type="paragraph" w:styleId="995" w:customStyle="1">
    <w:name w:val="标题1"/>
    <w:basedOn w:val="718"/>
    <w:next w:val="718"/>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Revision"/>
    <w:uiPriority w:val="99"/>
    <w:semiHidden/>
    <w:rPr>
      <w:sz w:val="21"/>
      <w:szCs w:val="21"/>
    </w:rPr>
  </w:style>
  <w:style w:type="paragraph" w:styleId="997" w:customStyle="1">
    <w:name w:val="正文空2字"/>
    <w:basedOn w:val="718"/>
    <w:uiPriority w:val="99"/>
    <w:qFormat/>
    <w:pPr>
      <w:ind w:firstLine="640"/>
      <w:jc w:val="left"/>
      <w:spacing w:line="560" w:lineRule="exact"/>
    </w:pPr>
    <w:rPr>
      <w:rFonts w:ascii="仿宋_GB2312" w:hAnsi="仿宋_GB2312" w:eastAsia="仿宋_GB2312" w:cs="仿宋_GB2312"/>
      <w:sz w:val="32"/>
      <w:szCs w:val="32"/>
      <w:lang w:val="zh-TW"/>
    </w:rPr>
  </w:style>
  <w:style w:type="paragraph" w:styleId="998" w:customStyle="1">
    <w:name w:val="正文_17"/>
    <w:basedOn w:val="718"/>
  </w:style>
  <w:style w:type="paragraph" w:styleId="999" w:customStyle="1">
    <w:name w:val="Normal_1_1"/>
    <w:basedOn w:val="718"/>
    <w:qFormat/>
    <w:pPr>
      <w:jc w:val="left"/>
      <w:widowControl/>
    </w:pPr>
    <w:rPr>
      <w:rFonts w:hint="eastAsia" w:ascii="黑体" w:hAnsi="宋体" w:eastAsia="黑体"/>
      <w:b/>
      <w:sz w:val="32"/>
      <w:szCs w:val="24"/>
    </w:rPr>
  </w:style>
  <w:style w:type="paragraph" w:styleId="1000" w:customStyle="1">
    <w:name w:val="正文_6_0_0"/>
    <w:basedOn w:val="718"/>
  </w:style>
  <w:style w:type="paragraph" w:styleId="1001" w:customStyle="1">
    <w:name w:val="正文_11_0"/>
    <w:basedOn w:val="718"/>
  </w:style>
  <w:style w:type="paragraph" w:styleId="1002" w:customStyle="1">
    <w:name w:val="Normal1"/>
    <w:qFormat/>
    <w:pPr>
      <w:jc w:val="both"/>
      <w:spacing w:line="315" w:lineRule="atLeast"/>
      <w:widowControl w:val="off"/>
    </w:pPr>
    <w:rPr>
      <w:rFonts w:ascii="宋体"/>
      <w:sz w:val="24"/>
    </w:rPr>
  </w:style>
  <w:style w:type="paragraph" w:styleId="1003" w:customStyle="1">
    <w:name w:val="List Paragraph_0"/>
    <w:basedOn w:val="1002"/>
    <w:uiPriority w:val="34"/>
    <w:qFormat/>
    <w:pPr>
      <w:ind w:firstLine="420"/>
    </w:pPr>
    <w:rPr>
      <w:rFonts w:eastAsia="Times New Roman"/>
    </w:rPr>
  </w:style>
  <w:style w:type="paragraph" w:styleId="1004" w:customStyle="1">
    <w:name w:val="正文_3_0_0"/>
    <w:qFormat/>
    <w:pPr>
      <w:jc w:val="both"/>
      <w:widowControl w:val="off"/>
    </w:pPr>
    <w:rPr>
      <w:rFonts w:ascii="Calibri" w:hAnsi="Calibri"/>
      <w:sz w:val="21"/>
      <w:szCs w:val="24"/>
    </w:rPr>
  </w:style>
  <w:style w:type="paragraph" w:styleId="1005" w:customStyle="1">
    <w:name w:val="正文_21"/>
    <w:qFormat/>
    <w:pPr>
      <w:jc w:val="both"/>
      <w:widowControl w:val="off"/>
    </w:pPr>
    <w:rPr>
      <w:rFonts w:ascii="Calibri" w:hAnsi="Calibri"/>
      <w:sz w:val="21"/>
      <w:szCs w:val="22"/>
    </w:rPr>
  </w:style>
  <w:style w:type="paragraph" w:styleId="1006" w:customStyle="1">
    <w:name w:val="Normal_5_0"/>
    <w:qFormat/>
    <w:rPr>
      <w:rFonts w:ascii="黑体" w:hAnsi="黑体" w:eastAsia="黑体"/>
      <w:b/>
      <w:sz w:val="32"/>
      <w:szCs w:val="24"/>
    </w:rPr>
  </w:style>
  <w:style w:type="paragraph" w:styleId="1007" w:customStyle="1">
    <w:name w:val="正文_5_1"/>
    <w:qFormat/>
    <w:pPr>
      <w:jc w:val="both"/>
      <w:widowControl w:val="off"/>
    </w:pPr>
    <w:rPr>
      <w:sz w:val="21"/>
    </w:rPr>
  </w:style>
  <w:style w:type="paragraph" w:styleId="1008" w:customStyle="1">
    <w:name w:val="样式 标题 2 + Times New Roman 四号 非加粗 段前: 5 磅 段后: 0 磅 行距: 固定值 20..._1_0"/>
    <w:basedOn w:val="1009"/>
    <w:qFormat/>
    <w:pPr>
      <w:keepLines/>
      <w:keepNext/>
      <w:spacing w:before="100" w:line="400" w:lineRule="exact"/>
      <w:outlineLvl w:val="1"/>
    </w:pPr>
    <w:rPr>
      <w:rFonts w:ascii="Times New Roman" w:hAnsi="Times New Roman" w:eastAsia="黑体" w:cs="宋体"/>
      <w:bCs/>
      <w:sz w:val="28"/>
      <w:szCs w:val="20"/>
    </w:rPr>
  </w:style>
  <w:style w:type="paragraph" w:styleId="1009" w:customStyle="1">
    <w:name w:val="正文_22"/>
    <w:qFormat/>
    <w:pPr>
      <w:jc w:val="both"/>
      <w:widowControl w:val="off"/>
    </w:pPr>
    <w:rPr>
      <w:rFonts w:ascii="Calibri" w:hAnsi="Calibri"/>
      <w:sz w:val="21"/>
      <w:szCs w:val="22"/>
    </w:rPr>
  </w:style>
  <w:style w:type="paragraph" w:styleId="1010" w:customStyle="1">
    <w:name w:val="Normal_0_4"/>
    <w:qFormat/>
    <w:rPr>
      <w:rFonts w:ascii="黑体" w:hAnsi="黑体" w:eastAsia="黑体" w:cs="黑体"/>
      <w:b/>
      <w:sz w:val="32"/>
      <w:szCs w:val="24"/>
    </w:rPr>
  </w:style>
  <w:style w:type="character" w:styleId="1011" w:customStyle="1">
    <w:name w:val="MSG_EN_FONT_STYLE_NAME_TEMPLATE_ROLE_NUMBER MSG_EN_FONT_STYLE_NAME_BY_ROLE_TEXT 2 + MSG_EN_FONT_STYLE_MODIFER_SPACING 1"/>
    <w:basedOn w:val="1012"/>
    <w:qFormat/>
    <w:rPr>
      <w:color w:val="000000"/>
      <w:spacing w:val="20"/>
      <w:position w:val="0"/>
      <w:lang w:val="zh-CN" w:eastAsia="zh-CN" w:bidi="zh-CN"/>
    </w:rPr>
  </w:style>
  <w:style w:type="character" w:styleId="1012" w:customStyle="1">
    <w:name w:val="MSG_EN_FONT_STYLE_NAME_TEMPLATE_ROLE_NUMBER MSG_EN_FONT_STYLE_NAME_BY_ROLE_TEXT 2_"/>
    <w:basedOn w:val="728"/>
    <w:link w:val="1013"/>
    <w:qFormat/>
    <w:rPr>
      <w:rFonts w:hAnsi="宋体" w:cs="宋体"/>
      <w:sz w:val="40"/>
      <w:szCs w:val="40"/>
    </w:rPr>
  </w:style>
  <w:style w:type="paragraph" w:styleId="1013" w:customStyle="1">
    <w:name w:val="MSG_EN_FONT_STYLE_NAME_TEMPLATE_ROLE_NUMBER MSG_EN_FONT_STYLE_NAME_BY_ROLE_TEXT 2"/>
    <w:basedOn w:val="718"/>
    <w:link w:val="1012"/>
    <w:qFormat/>
    <w:pPr>
      <w:jc w:val="left"/>
      <w:spacing w:before="620" w:after="6320" w:line="600" w:lineRule="exact"/>
      <w:shd w:val="clear" w:color="auto" w:fill="ffffff"/>
    </w:pPr>
    <w:rPr>
      <w:rFonts w:hAnsi="宋体" w:cs="宋体"/>
      <w:sz w:val="40"/>
      <w:szCs w:val="40"/>
    </w:rPr>
  </w:style>
  <w:style w:type="character" w:styleId="1014" w:customStyle="1">
    <w:name w:val="MSG_EN_FONT_STYLE_NAME_TEMPLATE_ROLE_NUMBER MSG_EN_FONT_STYLE_NAME_BY_ROLE_TEXT 12 + MSG_EN_FONT_STYLE_MODIFER_SPACING 0"/>
    <w:basedOn w:val="728"/>
    <w:qFormat/>
    <w:rPr>
      <w:rFonts w:ascii="宋体" w:hAnsi="宋体" w:eastAsia="宋体" w:cs="宋体"/>
      <w:color w:val="000000"/>
      <w:spacing w:val="0"/>
      <w:position w:val="0"/>
      <w:sz w:val="40"/>
      <w:szCs w:val="40"/>
      <w:u w:val="none"/>
      <w:lang w:val="zh-CN" w:eastAsia="zh-CN" w:bidi="zh-CN"/>
    </w:rPr>
  </w:style>
  <w:style w:type="paragraph" w:styleId="1015" w:customStyle="1">
    <w:name w:val="正文_21_0"/>
    <w:qFormat/>
    <w:pPr>
      <w:jc w:val="both"/>
      <w:widowControl w:val="off"/>
    </w:pPr>
    <w:rPr>
      <w:rFonts w:ascii="Calibri" w:hAnsi="Calibri"/>
      <w:sz w:val="21"/>
      <w:szCs w:val="22"/>
    </w:rPr>
  </w:style>
  <w:style w:type="paragraph" w:styleId="1016" w:customStyle="1">
    <w:name w:val="Normal_22"/>
    <w:qFormat/>
    <w:rPr>
      <w:rFonts w:ascii="黑体" w:eastAsia="黑体" w:cs="黑体"/>
      <w:b/>
      <w:sz w:val="32"/>
      <w:szCs w:val="24"/>
    </w:rPr>
  </w:style>
  <w:style w:type="character" w:styleId="1017" w:customStyle="1">
    <w:name w:val="默认段落字体1"/>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吴小白</cp:lastModifiedBy>
  <cp:revision>20</cp:revision>
  <dcterms:created xsi:type="dcterms:W3CDTF">2024-02-19T08:46:00Z</dcterms:created>
  <dcterms:modified xsi:type="dcterms:W3CDTF">2026-05-09T09:23:32Z</dcterms:modified>
</cp:coreProperties>
</file>